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35F8" w:rsidP="00604B5F" w:rsidRDefault="00F435F8" w14:paraId="1E90287C" w14:textId="77777777">
      <w:pPr>
        <w:spacing w:after="0" w:line="360" w:lineRule="auto"/>
        <w:rPr>
          <w:rFonts w:ascii="Verdana" w:hAnsi="Verdana"/>
          <w:b/>
          <w:sz w:val="20"/>
          <w:szCs w:val="20"/>
        </w:rPr>
      </w:pPr>
      <w:r w:rsidRPr="00F435F8">
        <w:rPr>
          <w:rFonts w:ascii="Verdana" w:hAnsi="Verdana"/>
          <w:b/>
          <w:sz w:val="20"/>
          <w:szCs w:val="20"/>
        </w:rPr>
        <w:t>Badania na AGH wer</w:t>
      </w:r>
      <w:r>
        <w:rPr>
          <w:rFonts w:ascii="Verdana" w:hAnsi="Verdana"/>
          <w:b/>
          <w:sz w:val="20"/>
          <w:szCs w:val="20"/>
        </w:rPr>
        <w:t xml:space="preserve">yfikują </w:t>
      </w:r>
      <w:r w:rsidR="00B471FF">
        <w:rPr>
          <w:rFonts w:ascii="Verdana" w:hAnsi="Verdana"/>
          <w:b/>
          <w:sz w:val="20"/>
          <w:szCs w:val="20"/>
        </w:rPr>
        <w:t xml:space="preserve">skuteczność </w:t>
      </w:r>
      <w:r>
        <w:rPr>
          <w:rFonts w:ascii="Verdana" w:hAnsi="Verdana"/>
          <w:b/>
          <w:sz w:val="20"/>
          <w:szCs w:val="20"/>
        </w:rPr>
        <w:t>form witaminy E w ochronie przed</w:t>
      </w:r>
      <w:r w:rsidR="00B471FF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UV</w:t>
      </w:r>
    </w:p>
    <w:p w:rsidR="00B471FF" w:rsidP="00604B5F" w:rsidRDefault="00B471FF" w14:paraId="1B6DEBB9" w14:textId="77777777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:rsidR="00F435F8" w:rsidP="00604B5F" w:rsidRDefault="43C65A6A" w14:paraId="62F8E768" w14:textId="03AAB3A7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43C65A6A">
        <w:rPr>
          <w:rFonts w:ascii="Verdana" w:hAnsi="Verdana"/>
          <w:b w:val="1"/>
          <w:bCs w:val="1"/>
          <w:sz w:val="20"/>
          <w:szCs w:val="20"/>
        </w:rPr>
        <w:t>Choć gama związków o działaniu witaminy E jest szeroka</w:t>
      </w:r>
      <w:r w:rsidRPr="75C8CADE" w:rsidR="43C65A6A">
        <w:rPr>
          <w:rFonts w:ascii="Verdana" w:hAnsi="Verdana"/>
          <w:b w:val="1"/>
          <w:bCs w:val="1"/>
          <w:sz w:val="20"/>
          <w:szCs w:val="20"/>
        </w:rPr>
        <w:t>, w</w:t>
      </w:r>
      <w:r w:rsidRPr="75C8CADE" w:rsidR="00B471FF">
        <w:rPr>
          <w:rFonts w:ascii="Verdana" w:hAnsi="Verdana"/>
          <w:b w:val="1"/>
          <w:bCs w:val="1"/>
          <w:sz w:val="20"/>
          <w:szCs w:val="20"/>
        </w:rPr>
        <w:t xml:space="preserve"> kosmetykach </w:t>
      </w:r>
      <w:r w:rsidRPr="75C8CADE" w:rsidR="0087056F">
        <w:rPr>
          <w:rFonts w:ascii="Verdana" w:hAnsi="Verdana"/>
          <w:b w:val="1"/>
          <w:bCs w:val="1"/>
          <w:sz w:val="20"/>
          <w:szCs w:val="20"/>
        </w:rPr>
        <w:t>używan</w:t>
      </w:r>
      <w:r w:rsidRPr="75C8CADE" w:rsidR="5A137CD6">
        <w:rPr>
          <w:rFonts w:ascii="Verdana" w:hAnsi="Verdana"/>
          <w:b w:val="1"/>
          <w:bCs w:val="1"/>
          <w:sz w:val="20"/>
          <w:szCs w:val="20"/>
        </w:rPr>
        <w:t>y</w:t>
      </w:r>
      <w:r w:rsidRPr="75C8CADE" w:rsidR="0087056F">
        <w:rPr>
          <w:rFonts w:ascii="Verdana" w:hAnsi="Verdana"/>
          <w:b w:val="1"/>
          <w:bCs w:val="1"/>
          <w:sz w:val="20"/>
          <w:szCs w:val="20"/>
        </w:rPr>
        <w:t xml:space="preserve"> jest wyłącznie </w:t>
      </w:r>
      <w:r w:rsidRPr="75C8CADE" w:rsidR="0087056F">
        <w:rPr>
          <w:rFonts w:ascii="Verdana" w:hAnsi="Verdana"/>
          <w:b w:val="1"/>
          <w:bCs w:val="1"/>
          <w:sz w:val="20"/>
          <w:szCs w:val="20"/>
        </w:rPr>
        <w:t>α</w:t>
      </w:r>
      <w:r w:rsidRPr="75C8CADE" w:rsidR="0087056F">
        <w:rPr>
          <w:rFonts w:ascii="Cambria Math" w:hAnsi="Cambria Math" w:cs="Cambria Math"/>
          <w:b w:val="1"/>
          <w:bCs w:val="1"/>
          <w:sz w:val="20"/>
          <w:szCs w:val="20"/>
        </w:rPr>
        <w:t>‑</w:t>
      </w:r>
      <w:r w:rsidRPr="75C8CADE" w:rsidR="0087056F">
        <w:rPr>
          <w:rFonts w:ascii="Verdana" w:hAnsi="Verdana"/>
          <w:b w:val="1"/>
          <w:bCs w:val="1"/>
          <w:sz w:val="20"/>
          <w:szCs w:val="20"/>
        </w:rPr>
        <w:t>tokoferol</w:t>
      </w:r>
      <w:r w:rsidRPr="75C8CADE" w:rsidR="00BE12EF">
        <w:rPr>
          <w:rFonts w:ascii="Verdana" w:hAnsi="Verdana"/>
          <w:b w:val="1"/>
          <w:bCs w:val="1"/>
          <w:sz w:val="20"/>
          <w:szCs w:val="20"/>
        </w:rPr>
        <w:t xml:space="preserve">. </w:t>
      </w:r>
      <w:r w:rsidRPr="75C8CADE" w:rsidR="00C877CC">
        <w:rPr>
          <w:rFonts w:ascii="Verdana" w:hAnsi="Verdana"/>
          <w:b w:val="1"/>
          <w:bCs w:val="1"/>
          <w:sz w:val="20"/>
          <w:szCs w:val="20"/>
        </w:rPr>
        <w:t>Tymczasem nowe ustalenie dowodzą, że</w:t>
      </w:r>
      <w:r w:rsidRPr="75C8CADE" w:rsidR="002E4B62">
        <w:rPr>
          <w:rFonts w:ascii="Verdana" w:hAnsi="Verdana"/>
          <w:b w:val="1"/>
          <w:bCs w:val="1"/>
          <w:sz w:val="20"/>
          <w:szCs w:val="20"/>
        </w:rPr>
        <w:t xml:space="preserve"> </w:t>
      </w:r>
      <w:r w:rsidRPr="75C8CADE" w:rsidR="00D63C9E">
        <w:rPr>
          <w:rFonts w:ascii="Verdana" w:hAnsi="Verdana"/>
          <w:b w:val="1"/>
          <w:bCs w:val="1"/>
          <w:sz w:val="20"/>
          <w:szCs w:val="20"/>
        </w:rPr>
        <w:t>wcale nie posiada on najlepszyc</w:t>
      </w:r>
      <w:r w:rsidRPr="75C8CADE" w:rsidR="00E046B6">
        <w:rPr>
          <w:rFonts w:ascii="Verdana" w:hAnsi="Verdana"/>
          <w:b w:val="1"/>
          <w:bCs w:val="1"/>
          <w:sz w:val="20"/>
          <w:szCs w:val="20"/>
        </w:rPr>
        <w:t xml:space="preserve">h </w:t>
      </w:r>
      <w:r w:rsidRPr="75C8CADE" w:rsidR="00E046B6">
        <w:rPr>
          <w:rFonts w:ascii="Verdana" w:hAnsi="Verdana"/>
          <w:b w:val="1"/>
          <w:bCs w:val="1"/>
          <w:sz w:val="20"/>
          <w:szCs w:val="20"/>
        </w:rPr>
        <w:t>fotoprotekcyjnych</w:t>
      </w:r>
      <w:r w:rsidRPr="75C8CADE" w:rsidR="00E046B6">
        <w:rPr>
          <w:rFonts w:ascii="Verdana" w:hAnsi="Verdana"/>
          <w:b w:val="1"/>
          <w:bCs w:val="1"/>
          <w:sz w:val="20"/>
          <w:szCs w:val="20"/>
        </w:rPr>
        <w:t xml:space="preserve"> właściwości na tle</w:t>
      </w:r>
      <w:r w:rsidRPr="75C8CADE" w:rsidR="00455F18">
        <w:rPr>
          <w:rFonts w:ascii="Verdana" w:hAnsi="Verdana"/>
          <w:b w:val="1"/>
          <w:bCs w:val="1"/>
          <w:sz w:val="20"/>
          <w:szCs w:val="20"/>
        </w:rPr>
        <w:t xml:space="preserve"> </w:t>
      </w:r>
      <w:r w:rsidRPr="75C8CADE" w:rsidR="00E046B6">
        <w:rPr>
          <w:rFonts w:ascii="Verdana" w:hAnsi="Verdana"/>
          <w:b w:val="1"/>
          <w:bCs w:val="1"/>
          <w:sz w:val="20"/>
          <w:szCs w:val="20"/>
        </w:rPr>
        <w:t>pozostałych związków</w:t>
      </w:r>
      <w:r w:rsidRPr="75C8CADE" w:rsidR="00051E46">
        <w:rPr>
          <w:rFonts w:ascii="Verdana" w:hAnsi="Verdana"/>
          <w:b w:val="1"/>
          <w:bCs w:val="1"/>
          <w:sz w:val="20"/>
          <w:szCs w:val="20"/>
        </w:rPr>
        <w:t xml:space="preserve"> należących do tej samej</w:t>
      </w:r>
      <w:r w:rsidRPr="75C8CADE" w:rsidR="57DBB282">
        <w:rPr>
          <w:rFonts w:ascii="Verdana" w:hAnsi="Verdana"/>
          <w:b w:val="1"/>
          <w:bCs w:val="1"/>
          <w:sz w:val="20"/>
          <w:szCs w:val="20"/>
        </w:rPr>
        <w:t xml:space="preserve"> grupy</w:t>
      </w:r>
      <w:r w:rsidRPr="75C8CADE" w:rsidR="00E046B6">
        <w:rPr>
          <w:rFonts w:ascii="Verdana" w:hAnsi="Verdana"/>
          <w:b w:val="1"/>
          <w:bCs w:val="1"/>
          <w:sz w:val="20"/>
          <w:szCs w:val="20"/>
        </w:rPr>
        <w:t>.</w:t>
      </w:r>
    </w:p>
    <w:p w:rsidR="00D63C9E" w:rsidP="00604B5F" w:rsidRDefault="00D63C9E" w14:paraId="01D25A66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Pr="00604B5F" w:rsidR="00604B5F" w:rsidP="56F5D388" w:rsidRDefault="00604B5F" w14:paraId="7DE2B7D1" w14:textId="77777777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t>Nadmierna ekspozycja na słońce powoduje nie tylko poparz</w:t>
      </w:r>
      <w:r w:rsidRPr="56F5D388" w:rsidR="008C10AA">
        <w:rPr>
          <w:rFonts w:ascii="Verdana" w:hAnsi="Verdana"/>
          <w:sz w:val="20"/>
          <w:szCs w:val="20"/>
        </w:rPr>
        <w:t>enia skóry, ale też nadprodukcję</w:t>
      </w:r>
      <w:r w:rsidRPr="56F5D388">
        <w:rPr>
          <w:rFonts w:ascii="Verdana" w:hAnsi="Verdana"/>
          <w:sz w:val="20"/>
          <w:szCs w:val="20"/>
        </w:rPr>
        <w:t xml:space="preserve"> reaktywnych form tlenu (RFT), w tym wolnych rodników. Ich długotrwałe działanie prowadzi do utleniania lipidów</w:t>
      </w:r>
      <w:r w:rsidRPr="56F5D388" w:rsidR="00F558D4">
        <w:rPr>
          <w:rFonts w:ascii="Verdana" w:hAnsi="Verdana"/>
          <w:sz w:val="20"/>
          <w:szCs w:val="20"/>
        </w:rPr>
        <w:t xml:space="preserve"> tworzących błony komórkowe, a także składników samych komórek, co skutkuje</w:t>
      </w:r>
      <w:r w:rsidRPr="56F5D388">
        <w:rPr>
          <w:rFonts w:ascii="Verdana" w:hAnsi="Verdana"/>
          <w:sz w:val="20"/>
          <w:szCs w:val="20"/>
        </w:rPr>
        <w:t xml:space="preserve"> m.in. powsta</w:t>
      </w:r>
      <w:r w:rsidRPr="56F5D388" w:rsidR="00F558D4">
        <w:rPr>
          <w:rFonts w:ascii="Verdana" w:hAnsi="Verdana"/>
          <w:sz w:val="20"/>
          <w:szCs w:val="20"/>
        </w:rPr>
        <w:t>waniem zmarszczek oraz mutacji DNA sprzyjających</w:t>
      </w:r>
      <w:r w:rsidRPr="56F5D388">
        <w:rPr>
          <w:rFonts w:ascii="Verdana" w:hAnsi="Verdana"/>
          <w:sz w:val="20"/>
          <w:szCs w:val="20"/>
        </w:rPr>
        <w:t xml:space="preserve"> nowotworom. Do</w:t>
      </w:r>
      <w:r w:rsidRPr="56F5D388" w:rsidR="00974B12">
        <w:rPr>
          <w:rFonts w:ascii="Verdana" w:hAnsi="Verdana"/>
          <w:sz w:val="20"/>
          <w:szCs w:val="20"/>
        </w:rPr>
        <w:t xml:space="preserve"> </w:t>
      </w:r>
      <w:r w:rsidRPr="56F5D388">
        <w:rPr>
          <w:rFonts w:ascii="Verdana" w:hAnsi="Verdana"/>
          <w:sz w:val="20"/>
          <w:szCs w:val="20"/>
        </w:rPr>
        <w:t>stresu oksydacyjnego dochodzi wtedy, gdy naturalne przeciwutleniacze nie nadążają z neutralizacją RFT.</w:t>
      </w:r>
    </w:p>
    <w:p w:rsidR="00604B5F" w:rsidP="00604B5F" w:rsidRDefault="00604B5F" w14:paraId="7DB2D90A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604B5F" w:rsidP="56F5D388" w:rsidRDefault="00604B5F" w14:paraId="513D5F2D" w14:textId="5B46B6CF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604B5F">
        <w:rPr>
          <w:rFonts w:ascii="Verdana" w:hAnsi="Verdana"/>
          <w:sz w:val="20"/>
          <w:szCs w:val="20"/>
        </w:rPr>
        <w:t xml:space="preserve">Jednym z najważniejszych antyoksydantów jest witamina </w:t>
      </w:r>
      <w:r w:rsidRPr="75C8CADE" w:rsidR="006309D9">
        <w:rPr>
          <w:rFonts w:ascii="Verdana" w:hAnsi="Verdana"/>
          <w:sz w:val="20"/>
          <w:szCs w:val="20"/>
        </w:rPr>
        <w:t>E, często dodawana do emulsji</w:t>
      </w:r>
      <w:r w:rsidRPr="75C8CADE" w:rsidR="00604B5F">
        <w:rPr>
          <w:rFonts w:ascii="Verdana" w:hAnsi="Verdana"/>
          <w:sz w:val="20"/>
          <w:szCs w:val="20"/>
        </w:rPr>
        <w:t xml:space="preserve"> chroniących skórę przed</w:t>
      </w:r>
      <w:r w:rsidRPr="75C8CADE" w:rsidR="00865493">
        <w:rPr>
          <w:rFonts w:ascii="Verdana" w:hAnsi="Verdana"/>
          <w:sz w:val="20"/>
          <w:szCs w:val="20"/>
        </w:rPr>
        <w:t xml:space="preserve"> promieniowaniem</w:t>
      </w:r>
      <w:r w:rsidRPr="75C8CADE" w:rsidR="00604B5F">
        <w:rPr>
          <w:rFonts w:ascii="Verdana" w:hAnsi="Verdana"/>
          <w:sz w:val="20"/>
          <w:szCs w:val="20"/>
        </w:rPr>
        <w:t xml:space="preserve"> UV. W naturze występuje osiem jej form: α-, β-, γ-, δ-tokoferole i </w:t>
      </w:r>
      <w:r w:rsidRPr="75C8CADE" w:rsidR="00BB00CB">
        <w:rPr>
          <w:rFonts w:ascii="Verdana" w:hAnsi="Verdana"/>
          <w:sz w:val="20"/>
          <w:szCs w:val="20"/>
        </w:rPr>
        <w:t>α-, β-, γ-, δ-</w:t>
      </w:r>
      <w:r w:rsidRPr="75C8CADE" w:rsidR="00604B5F">
        <w:rPr>
          <w:rFonts w:ascii="Verdana" w:hAnsi="Verdana"/>
          <w:sz w:val="20"/>
          <w:szCs w:val="20"/>
        </w:rPr>
        <w:t>tokotrienole</w:t>
      </w:r>
      <w:r w:rsidRPr="75C8CADE" w:rsidR="00604B5F">
        <w:rPr>
          <w:rFonts w:ascii="Verdana" w:hAnsi="Verdana"/>
          <w:sz w:val="20"/>
          <w:szCs w:val="20"/>
        </w:rPr>
        <w:t xml:space="preserve">, różniące się budową chemiczną. W kosmetykach </w:t>
      </w:r>
      <w:r w:rsidRPr="75C8CADE" w:rsidR="00865493">
        <w:rPr>
          <w:rFonts w:ascii="Verdana" w:hAnsi="Verdana"/>
          <w:sz w:val="20"/>
          <w:szCs w:val="20"/>
        </w:rPr>
        <w:t xml:space="preserve">używany jest jednak wyłącznie </w:t>
      </w:r>
      <w:r w:rsidRPr="75C8CADE" w:rsidR="00604B5F">
        <w:rPr>
          <w:rFonts w:ascii="Verdana" w:hAnsi="Verdana"/>
          <w:sz w:val="20"/>
          <w:szCs w:val="20"/>
        </w:rPr>
        <w:t>α</w:t>
      </w:r>
      <w:r w:rsidRPr="75C8CADE" w:rsidR="00604B5F">
        <w:rPr>
          <w:rFonts w:ascii="Cambria Math" w:hAnsi="Cambria Math" w:cs="Cambria Math"/>
          <w:sz w:val="20"/>
          <w:szCs w:val="20"/>
        </w:rPr>
        <w:t>‑</w:t>
      </w:r>
      <w:r w:rsidRPr="75C8CADE" w:rsidR="00865493">
        <w:rPr>
          <w:rFonts w:ascii="Verdana" w:hAnsi="Verdana"/>
          <w:sz w:val="20"/>
          <w:szCs w:val="20"/>
        </w:rPr>
        <w:t>tokoferol, który jest</w:t>
      </w:r>
      <w:r w:rsidRPr="75C8CADE" w:rsidR="006309D9">
        <w:rPr>
          <w:rFonts w:ascii="Verdana" w:hAnsi="Verdana"/>
          <w:sz w:val="20"/>
          <w:szCs w:val="20"/>
        </w:rPr>
        <w:t xml:space="preserve"> też</w:t>
      </w:r>
      <w:r w:rsidRPr="75C8CADE" w:rsidR="00865493">
        <w:rPr>
          <w:rFonts w:ascii="Verdana" w:hAnsi="Verdana"/>
          <w:sz w:val="20"/>
          <w:szCs w:val="20"/>
        </w:rPr>
        <w:t xml:space="preserve"> homologiem witaminy E</w:t>
      </w:r>
      <w:r w:rsidRPr="75C8CADE" w:rsidR="18F0482E">
        <w:rPr>
          <w:rFonts w:ascii="Verdana" w:hAnsi="Verdana"/>
          <w:sz w:val="20"/>
          <w:szCs w:val="20"/>
        </w:rPr>
        <w:t xml:space="preserve"> najlepiej przyswaj</w:t>
      </w:r>
      <w:r w:rsidRPr="75C8CADE" w:rsidR="7BBC02F3">
        <w:rPr>
          <w:rFonts w:ascii="Verdana" w:hAnsi="Verdana"/>
          <w:sz w:val="20"/>
          <w:szCs w:val="20"/>
        </w:rPr>
        <w:t>a</w:t>
      </w:r>
      <w:r w:rsidRPr="75C8CADE" w:rsidR="18F0482E">
        <w:rPr>
          <w:rFonts w:ascii="Verdana" w:hAnsi="Verdana"/>
          <w:sz w:val="20"/>
          <w:szCs w:val="20"/>
        </w:rPr>
        <w:t>lnym</w:t>
      </w:r>
      <w:r w:rsidRPr="75C8CADE" w:rsidR="00865493">
        <w:rPr>
          <w:rFonts w:ascii="Verdana" w:hAnsi="Verdana"/>
          <w:sz w:val="20"/>
          <w:szCs w:val="20"/>
        </w:rPr>
        <w:t xml:space="preserve"> przez człowieka wraz z pożywieniem.</w:t>
      </w:r>
    </w:p>
    <w:p w:rsidR="0098082F" w:rsidP="00604B5F" w:rsidRDefault="0098082F" w14:paraId="3A7915A5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32182E" w:rsidP="00604B5F" w:rsidRDefault="006B02FB" w14:paraId="52401BAE" w14:textId="2DAF2850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6B02FB">
        <w:rPr>
          <w:rFonts w:ascii="Verdana" w:hAnsi="Verdana"/>
          <w:sz w:val="20"/>
          <w:szCs w:val="20"/>
        </w:rPr>
        <w:t>Nowe</w:t>
      </w:r>
      <w:r w:rsidRPr="75C8CADE" w:rsidR="00604B5F">
        <w:rPr>
          <w:rFonts w:ascii="Verdana" w:hAnsi="Verdana"/>
          <w:sz w:val="20"/>
          <w:szCs w:val="20"/>
        </w:rPr>
        <w:t xml:space="preserve"> badania wskazują</w:t>
      </w:r>
      <w:r w:rsidRPr="75C8CADE" w:rsidR="00D17454">
        <w:rPr>
          <w:rFonts w:ascii="Verdana" w:hAnsi="Verdana"/>
          <w:sz w:val="20"/>
          <w:szCs w:val="20"/>
        </w:rPr>
        <w:t xml:space="preserve"> jedna</w:t>
      </w:r>
      <w:r w:rsidRPr="75C8CADE" w:rsidR="007973D1">
        <w:rPr>
          <w:rFonts w:ascii="Verdana" w:hAnsi="Verdana"/>
          <w:sz w:val="20"/>
          <w:szCs w:val="20"/>
        </w:rPr>
        <w:t>k na potencjał innych form</w:t>
      </w:r>
      <w:r w:rsidRPr="75C8CADE" w:rsidR="00604B5F">
        <w:rPr>
          <w:rFonts w:ascii="Verdana" w:hAnsi="Verdana"/>
          <w:sz w:val="20"/>
          <w:szCs w:val="20"/>
        </w:rPr>
        <w:t xml:space="preserve"> witaminy E. </w:t>
      </w:r>
      <w:r w:rsidRPr="75C8CADE" w:rsidR="00807879">
        <w:rPr>
          <w:rFonts w:ascii="Verdana" w:hAnsi="Verdana"/>
          <w:sz w:val="20"/>
          <w:szCs w:val="20"/>
        </w:rPr>
        <w:t>Dr hab. Renata Szymańska, profesor na Wydziale Fizyki i Informatyki Stosowanej</w:t>
      </w:r>
      <w:r w:rsidRPr="75C8CADE" w:rsidR="627EB1CF">
        <w:rPr>
          <w:rFonts w:ascii="Verdana" w:hAnsi="Verdana"/>
          <w:sz w:val="20"/>
          <w:szCs w:val="20"/>
        </w:rPr>
        <w:t xml:space="preserve"> Akademii Górniczo-Hutniczej w Krakowie</w:t>
      </w:r>
      <w:r w:rsidRPr="75C8CADE" w:rsidR="00604B5F">
        <w:rPr>
          <w:rFonts w:ascii="Verdana" w:hAnsi="Verdana"/>
          <w:sz w:val="20"/>
          <w:szCs w:val="20"/>
        </w:rPr>
        <w:t>, podcza</w:t>
      </w:r>
      <w:r w:rsidRPr="75C8CADE" w:rsidR="0032182E">
        <w:rPr>
          <w:rFonts w:ascii="Verdana" w:hAnsi="Verdana"/>
          <w:sz w:val="20"/>
          <w:szCs w:val="20"/>
        </w:rPr>
        <w:t>s pracy doktorskiej na Uniwersytecie Jagiellońskim</w:t>
      </w:r>
      <w:r w:rsidRPr="75C8CADE" w:rsidR="00604B5F">
        <w:rPr>
          <w:rFonts w:ascii="Verdana" w:hAnsi="Verdana"/>
          <w:sz w:val="20"/>
          <w:szCs w:val="20"/>
        </w:rPr>
        <w:t xml:space="preserve"> opisała dwie nowe: plastochromanol</w:t>
      </w:r>
      <w:r w:rsidRPr="75C8CADE" w:rsidR="00604B5F">
        <w:rPr>
          <w:rFonts w:ascii="Cambria Math" w:hAnsi="Cambria Math" w:cs="Cambria Math"/>
          <w:sz w:val="20"/>
          <w:szCs w:val="20"/>
        </w:rPr>
        <w:t>‑</w:t>
      </w:r>
      <w:r w:rsidRPr="75C8CADE" w:rsidR="00604B5F">
        <w:rPr>
          <w:rFonts w:ascii="Verdana" w:hAnsi="Verdana"/>
          <w:sz w:val="20"/>
          <w:szCs w:val="20"/>
        </w:rPr>
        <w:t>8 oraz jego hydroksylow</w:t>
      </w:r>
      <w:r w:rsidRPr="75C8CADE" w:rsidR="00604B5F">
        <w:rPr>
          <w:rFonts w:ascii="Verdana" w:hAnsi="Verdana" w:cs="Calibri"/>
          <w:sz w:val="20"/>
          <w:szCs w:val="20"/>
        </w:rPr>
        <w:t>ą</w:t>
      </w:r>
      <w:r w:rsidRPr="75C8CADE" w:rsidR="00604B5F">
        <w:rPr>
          <w:rFonts w:ascii="Verdana" w:hAnsi="Verdana"/>
          <w:sz w:val="20"/>
          <w:szCs w:val="20"/>
        </w:rPr>
        <w:t xml:space="preserve"> pochodn</w:t>
      </w:r>
      <w:r w:rsidRPr="75C8CADE" w:rsidR="00604B5F">
        <w:rPr>
          <w:rFonts w:ascii="Verdana" w:hAnsi="Verdana" w:cs="Calibri"/>
          <w:sz w:val="20"/>
          <w:szCs w:val="20"/>
        </w:rPr>
        <w:t>ą</w:t>
      </w:r>
      <w:r w:rsidRPr="75C8CADE" w:rsidR="00BB00CB">
        <w:rPr>
          <w:rFonts w:ascii="Verdana" w:hAnsi="Verdana"/>
          <w:sz w:val="20"/>
          <w:szCs w:val="20"/>
        </w:rPr>
        <w:t>,</w:t>
      </w:r>
      <w:r w:rsidRPr="75C8CADE" w:rsidR="007973D1">
        <w:rPr>
          <w:rFonts w:ascii="Verdana" w:hAnsi="Verdana"/>
          <w:sz w:val="20"/>
          <w:szCs w:val="20"/>
        </w:rPr>
        <w:t xml:space="preserve"> które</w:t>
      </w:r>
      <w:r w:rsidRPr="75C8CADE" w:rsidR="00BB00CB">
        <w:rPr>
          <w:rFonts w:ascii="Verdana" w:hAnsi="Verdana"/>
          <w:sz w:val="20"/>
          <w:szCs w:val="20"/>
        </w:rPr>
        <w:t xml:space="preserve"> pod wzglę</w:t>
      </w:r>
      <w:r w:rsidRPr="75C8CADE" w:rsidR="00614C84">
        <w:rPr>
          <w:rFonts w:ascii="Verdana" w:hAnsi="Verdana"/>
          <w:sz w:val="20"/>
          <w:szCs w:val="20"/>
        </w:rPr>
        <w:t>dem struktury</w:t>
      </w:r>
      <w:r w:rsidRPr="75C8CADE" w:rsidR="00BB00CB">
        <w:rPr>
          <w:rFonts w:ascii="Verdana" w:hAnsi="Verdana"/>
          <w:sz w:val="20"/>
          <w:szCs w:val="20"/>
        </w:rPr>
        <w:t xml:space="preserve"> chemicznej są najbliższe </w:t>
      </w:r>
      <w:r w:rsidRPr="75C8CADE" w:rsidR="00BB00CB">
        <w:rPr>
          <w:rFonts w:ascii="Verdana" w:hAnsi="Verdana"/>
          <w:sz w:val="20"/>
          <w:szCs w:val="20"/>
        </w:rPr>
        <w:t>γ-</w:t>
      </w:r>
      <w:r w:rsidRPr="75C8CADE" w:rsidR="007973D1">
        <w:rPr>
          <w:rFonts w:ascii="Verdana" w:hAnsi="Verdana"/>
          <w:sz w:val="20"/>
          <w:szCs w:val="20"/>
        </w:rPr>
        <w:t>formom witaminy E</w:t>
      </w:r>
      <w:r w:rsidRPr="75C8CADE" w:rsidR="00BB00CB">
        <w:rPr>
          <w:rFonts w:ascii="Verdana" w:hAnsi="Verdana"/>
          <w:sz w:val="20"/>
          <w:szCs w:val="20"/>
        </w:rPr>
        <w:t>.</w:t>
      </w:r>
      <w:r w:rsidRPr="75C8CADE" w:rsidR="008C10AA">
        <w:rPr>
          <w:rFonts w:ascii="Verdana" w:hAnsi="Verdana"/>
          <w:sz w:val="20"/>
          <w:szCs w:val="20"/>
        </w:rPr>
        <w:t xml:space="preserve"> Kontynuując te badania, uczona wraz z zespołem</w:t>
      </w:r>
      <w:r w:rsidRPr="75C8CADE" w:rsidR="008D1D3A">
        <w:rPr>
          <w:rFonts w:ascii="Verdana" w:hAnsi="Verdana"/>
          <w:sz w:val="20"/>
          <w:szCs w:val="20"/>
        </w:rPr>
        <w:t xml:space="preserve"> – dr inż. Aleksandrą Orzechowską oraz mgr inż. Ew</w:t>
      </w:r>
      <w:r w:rsidRPr="75C8CADE" w:rsidR="008D1D3A">
        <w:rPr>
          <w:rFonts w:ascii="Verdana" w:hAnsi="Verdana"/>
          <w:sz w:val="20"/>
          <w:szCs w:val="20"/>
        </w:rPr>
        <w:t xml:space="preserve">ą </w:t>
      </w:r>
      <w:r w:rsidRPr="75C8CADE" w:rsidR="008D1D3A">
        <w:rPr>
          <w:rFonts w:ascii="Verdana" w:hAnsi="Verdana"/>
          <w:sz w:val="20"/>
          <w:szCs w:val="20"/>
        </w:rPr>
        <w:t>Olbińską-Dudek</w:t>
      </w:r>
      <w:r w:rsidRPr="75C8CADE" w:rsidR="008D1D3A">
        <w:rPr>
          <w:rFonts w:ascii="Verdana" w:hAnsi="Verdana"/>
          <w:sz w:val="20"/>
          <w:szCs w:val="20"/>
        </w:rPr>
        <w:t xml:space="preserve"> (doktorantką S</w:t>
      </w:r>
      <w:r w:rsidRPr="75C8CADE" w:rsidR="35CDDE78">
        <w:rPr>
          <w:rFonts w:ascii="Verdana" w:hAnsi="Verdana"/>
          <w:sz w:val="20"/>
          <w:szCs w:val="20"/>
        </w:rPr>
        <w:t>zkoły Doktorskiej</w:t>
      </w:r>
      <w:r w:rsidRPr="75C8CADE" w:rsidR="008D1D3A">
        <w:rPr>
          <w:rFonts w:ascii="Verdana" w:hAnsi="Verdana"/>
          <w:sz w:val="20"/>
          <w:szCs w:val="20"/>
        </w:rPr>
        <w:t xml:space="preserve"> AGH)</w:t>
      </w:r>
      <w:r w:rsidRPr="75C8CADE" w:rsidR="008C10AA">
        <w:rPr>
          <w:rFonts w:ascii="Verdana" w:hAnsi="Verdana"/>
          <w:sz w:val="20"/>
          <w:szCs w:val="20"/>
        </w:rPr>
        <w:t xml:space="preserve"> postanowiła sprawdzić, czy plastochromanol</w:t>
      </w:r>
      <w:r w:rsidRPr="75C8CADE" w:rsidR="007973D1">
        <w:rPr>
          <w:rFonts w:ascii="Verdana" w:hAnsi="Verdana"/>
          <w:sz w:val="20"/>
          <w:szCs w:val="20"/>
        </w:rPr>
        <w:t>-8</w:t>
      </w:r>
      <w:r w:rsidRPr="75C8CADE" w:rsidR="008C10AA">
        <w:rPr>
          <w:rFonts w:ascii="Verdana" w:hAnsi="Verdana"/>
          <w:sz w:val="20"/>
          <w:szCs w:val="20"/>
        </w:rPr>
        <w:t xml:space="preserve"> mógłbym zastąpić </w:t>
      </w:r>
      <w:r w:rsidRPr="75C8CADE" w:rsidR="008C10AA">
        <w:rPr>
          <w:rFonts w:ascii="Verdana" w:hAnsi="Verdana"/>
          <w:sz w:val="20"/>
          <w:szCs w:val="20"/>
        </w:rPr>
        <w:t>α</w:t>
      </w:r>
      <w:r w:rsidRPr="75C8CADE" w:rsidR="008C10AA">
        <w:rPr>
          <w:rFonts w:ascii="Cambria Math" w:hAnsi="Cambria Math" w:cs="Cambria Math"/>
          <w:sz w:val="20"/>
          <w:szCs w:val="20"/>
        </w:rPr>
        <w:t>‑</w:t>
      </w:r>
      <w:r w:rsidRPr="75C8CADE" w:rsidR="008C10AA">
        <w:rPr>
          <w:rFonts w:ascii="Verdana" w:hAnsi="Verdana"/>
          <w:sz w:val="20"/>
          <w:szCs w:val="20"/>
        </w:rPr>
        <w:t xml:space="preserve">tokoferol w kosmetykach chroniących </w:t>
      </w:r>
      <w:r w:rsidRPr="75C8CADE" w:rsidR="0032182E">
        <w:rPr>
          <w:rFonts w:ascii="Verdana" w:hAnsi="Verdana"/>
          <w:sz w:val="20"/>
          <w:szCs w:val="20"/>
        </w:rPr>
        <w:t>przed promieniowaniem UV.</w:t>
      </w:r>
    </w:p>
    <w:p w:rsidR="0032182E" w:rsidP="00604B5F" w:rsidRDefault="0032182E" w14:paraId="0072B9A8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614C84" w:rsidP="00604B5F" w:rsidRDefault="008C10AA" w14:paraId="4C491488" w14:textId="77777777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Efekty tych prac, zrealizowanych</w:t>
      </w:r>
      <w:r w:rsidR="007973D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w ramach projektu </w:t>
      </w:r>
      <w:r w:rsidRPr="008C10AA">
        <w:rPr>
          <w:rFonts w:ascii="Verdana" w:hAnsi="Verdana"/>
          <w:sz w:val="20"/>
          <w:szCs w:val="20"/>
        </w:rPr>
        <w:t>„Analiza fotoprotekcyjnych właściwości preparatów zawierających kapsułkowane pochodne witaminy E”</w:t>
      </w:r>
      <w:r w:rsidR="0032182E">
        <w:rPr>
          <w:rFonts w:ascii="Verdana" w:hAnsi="Verdana"/>
          <w:sz w:val="20"/>
          <w:szCs w:val="20"/>
        </w:rPr>
        <w:t xml:space="preserve">, finansowanego z grantu uczelnianego ze środków programu Inicjatywa </w:t>
      </w:r>
      <w:r w:rsidR="00D4564F">
        <w:rPr>
          <w:rFonts w:ascii="Verdana" w:hAnsi="Verdana"/>
          <w:sz w:val="20"/>
          <w:szCs w:val="20"/>
        </w:rPr>
        <w:t>Doskonałości – Uczelnia Badawcza</w:t>
      </w:r>
      <w:r w:rsidR="0032182E">
        <w:rPr>
          <w:rFonts w:ascii="Verdana" w:hAnsi="Verdana"/>
          <w:sz w:val="20"/>
          <w:szCs w:val="20"/>
        </w:rPr>
        <w:t>, zespół opublikował na łamach prestiżowego czasopisma „</w:t>
      </w:r>
      <w:r w:rsidRPr="0032182E" w:rsidR="0032182E">
        <w:rPr>
          <w:rFonts w:ascii="Verdana" w:hAnsi="Verdana"/>
          <w:sz w:val="20"/>
          <w:szCs w:val="20"/>
        </w:rPr>
        <w:t>International Journal of Pharmaceutics</w:t>
      </w:r>
      <w:r w:rsidR="0032182E">
        <w:rPr>
          <w:rFonts w:ascii="Verdana" w:hAnsi="Verdana"/>
          <w:sz w:val="20"/>
          <w:szCs w:val="20"/>
        </w:rPr>
        <w:t>”.</w:t>
      </w:r>
    </w:p>
    <w:p w:rsidR="00247C0F" w:rsidP="00604B5F" w:rsidRDefault="00247C0F" w14:paraId="2AA58F95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Pr="00247C0F" w:rsidR="00247C0F" w:rsidP="00604B5F" w:rsidRDefault="00247C0F" w14:paraId="2C8214D5" w14:textId="77777777">
      <w:pPr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Cztery związki</w:t>
      </w:r>
      <w:r w:rsidRPr="00247C0F">
        <w:rPr>
          <w:rFonts w:ascii="Verdana" w:hAnsi="Verdana"/>
          <w:b/>
          <w:sz w:val="20"/>
          <w:szCs w:val="20"/>
        </w:rPr>
        <w:t xml:space="preserve"> pod lupą</w:t>
      </w:r>
    </w:p>
    <w:p w:rsidR="002808BD" w:rsidP="00604B5F" w:rsidRDefault="002808BD" w14:paraId="1565F0B8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C300C6" w:rsidP="00B9625D" w:rsidRDefault="00B9625D" w14:paraId="02D0854F" w14:textId="68405E8F">
      <w:pPr>
        <w:spacing w:after="0" w:line="360" w:lineRule="auto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lastRenderedPageBreak/>
        <w:t>W pracy poddano analizie cztery formy witaminy E – oprócz opisanego przez prof. Szymańską plastochromanolu</w:t>
      </w:r>
      <w:r w:rsidRPr="56F5D388" w:rsidR="00844614">
        <w:rPr>
          <w:rFonts w:ascii="Verdana" w:hAnsi="Verdana"/>
          <w:sz w:val="20"/>
          <w:szCs w:val="20"/>
        </w:rPr>
        <w:t>-8</w:t>
      </w:r>
      <w:r w:rsidRPr="56F5D388">
        <w:rPr>
          <w:rFonts w:ascii="Verdana" w:hAnsi="Verdana"/>
          <w:sz w:val="20"/>
          <w:szCs w:val="20"/>
        </w:rPr>
        <w:t xml:space="preserve">, </w:t>
      </w:r>
      <w:r w:rsidRPr="56F5D388" w:rsidR="00ED2C21">
        <w:rPr>
          <w:rFonts w:ascii="Verdana" w:hAnsi="Verdana"/>
          <w:sz w:val="20"/>
          <w:szCs w:val="20"/>
        </w:rPr>
        <w:t>także</w:t>
      </w:r>
      <w:r w:rsidRPr="56F5D388">
        <w:rPr>
          <w:rFonts w:ascii="Verdana" w:hAnsi="Verdana"/>
          <w:sz w:val="20"/>
          <w:szCs w:val="20"/>
        </w:rPr>
        <w:t xml:space="preserve"> α</w:t>
      </w:r>
      <w:r w:rsidRPr="56F5D388">
        <w:rPr>
          <w:rFonts w:ascii="Cambria Math" w:hAnsi="Cambria Math" w:cs="Cambria Math"/>
          <w:sz w:val="20"/>
          <w:szCs w:val="20"/>
        </w:rPr>
        <w:t>‑</w:t>
      </w:r>
      <w:r w:rsidRPr="56F5D388" w:rsidR="007516BD">
        <w:rPr>
          <w:rFonts w:ascii="Verdana" w:hAnsi="Verdana"/>
          <w:sz w:val="20"/>
          <w:szCs w:val="20"/>
        </w:rPr>
        <w:t>tokoferol</w:t>
      </w:r>
      <w:r w:rsidRPr="56F5D388">
        <w:rPr>
          <w:rFonts w:ascii="Verdana" w:hAnsi="Verdana"/>
          <w:sz w:val="20"/>
          <w:szCs w:val="20"/>
        </w:rPr>
        <w:t xml:space="preserve">, </w:t>
      </w:r>
      <w:r w:rsidRPr="56F5D388">
        <w:rPr>
          <w:rFonts w:ascii="Verdana" w:hAnsi="Verdana" w:cs="Verdana"/>
          <w:sz w:val="20"/>
          <w:szCs w:val="20"/>
        </w:rPr>
        <w:t>γ</w:t>
      </w:r>
      <w:r w:rsidRPr="56F5D388">
        <w:rPr>
          <w:rFonts w:ascii="Cambria Math" w:hAnsi="Cambria Math" w:cs="Cambria Math"/>
          <w:sz w:val="20"/>
          <w:szCs w:val="20"/>
        </w:rPr>
        <w:t>‑</w:t>
      </w:r>
      <w:r w:rsidRPr="56F5D388" w:rsidR="007516BD">
        <w:rPr>
          <w:rFonts w:ascii="Verdana" w:hAnsi="Verdana"/>
          <w:sz w:val="20"/>
          <w:szCs w:val="20"/>
        </w:rPr>
        <w:t>tokoferol</w:t>
      </w:r>
      <w:r w:rsidRPr="56F5D388" w:rsidR="00ED2C21">
        <w:rPr>
          <w:rFonts w:ascii="Verdana" w:hAnsi="Verdana"/>
          <w:sz w:val="20"/>
          <w:szCs w:val="20"/>
        </w:rPr>
        <w:t xml:space="preserve"> i</w:t>
      </w:r>
      <w:r w:rsidRPr="56F5D388">
        <w:rPr>
          <w:rFonts w:ascii="Verdana" w:hAnsi="Verdana"/>
          <w:sz w:val="20"/>
          <w:szCs w:val="20"/>
        </w:rPr>
        <w:t xml:space="preserve"> </w:t>
      </w:r>
      <w:r w:rsidRPr="56F5D388">
        <w:rPr>
          <w:rFonts w:ascii="Verdana" w:hAnsi="Verdana" w:cs="Verdana"/>
          <w:sz w:val="20"/>
          <w:szCs w:val="20"/>
        </w:rPr>
        <w:t>γ</w:t>
      </w:r>
      <w:r w:rsidRPr="56F5D388">
        <w:rPr>
          <w:rFonts w:ascii="Cambria Math" w:hAnsi="Cambria Math" w:cs="Cambria Math"/>
          <w:sz w:val="20"/>
          <w:szCs w:val="20"/>
        </w:rPr>
        <w:t>‑</w:t>
      </w:r>
      <w:r w:rsidRPr="56F5D388" w:rsidR="007516BD">
        <w:rPr>
          <w:rFonts w:ascii="Verdana" w:hAnsi="Verdana"/>
          <w:sz w:val="20"/>
          <w:szCs w:val="20"/>
        </w:rPr>
        <w:t>tokotrienol</w:t>
      </w:r>
      <w:r w:rsidRPr="56F5D388">
        <w:rPr>
          <w:rFonts w:ascii="Verdana" w:hAnsi="Verdana"/>
          <w:sz w:val="20"/>
          <w:szCs w:val="20"/>
        </w:rPr>
        <w:t>. Celem było uzyskanie</w:t>
      </w:r>
      <w:r w:rsidRPr="56F5D388" w:rsidR="00ED2C21">
        <w:rPr>
          <w:rFonts w:ascii="Verdana" w:hAnsi="Verdana"/>
          <w:sz w:val="20"/>
          <w:szCs w:val="20"/>
        </w:rPr>
        <w:t xml:space="preserve"> nie tylko odpowiedzi na pytanie</w:t>
      </w:r>
      <w:r w:rsidRPr="56F5D388">
        <w:rPr>
          <w:rFonts w:ascii="Verdana" w:hAnsi="Verdana"/>
          <w:sz w:val="20"/>
          <w:szCs w:val="20"/>
        </w:rPr>
        <w:t xml:space="preserve">, </w:t>
      </w:r>
      <w:r w:rsidRPr="56F5D388" w:rsidR="00ED2C21">
        <w:rPr>
          <w:rFonts w:ascii="Verdana" w:hAnsi="Verdana"/>
          <w:sz w:val="20"/>
          <w:szCs w:val="20"/>
        </w:rPr>
        <w:t>które z nich wykazują najwyższą aktywność antyoksydacyjną</w:t>
      </w:r>
      <w:r w:rsidRPr="56F5D388" w:rsidR="00051E46">
        <w:rPr>
          <w:rFonts w:ascii="Verdana" w:hAnsi="Verdana"/>
          <w:sz w:val="20"/>
          <w:szCs w:val="20"/>
        </w:rPr>
        <w:t xml:space="preserve"> </w:t>
      </w:r>
      <w:r w:rsidRPr="56F5D388" w:rsidR="00051E46">
        <w:rPr>
          <w:rFonts w:ascii="Verdana" w:hAnsi="Verdana"/>
          <w:i/>
          <w:iCs/>
          <w:sz w:val="20"/>
          <w:szCs w:val="20"/>
        </w:rPr>
        <w:t>in vitro</w:t>
      </w:r>
      <w:r w:rsidRPr="56F5D388" w:rsidR="00ED2C21">
        <w:rPr>
          <w:rFonts w:ascii="Verdana" w:hAnsi="Verdana"/>
          <w:sz w:val="20"/>
          <w:szCs w:val="20"/>
        </w:rPr>
        <w:t xml:space="preserve">, ale również </w:t>
      </w:r>
      <w:r w:rsidRPr="56F5D388" w:rsidR="00C300C6">
        <w:rPr>
          <w:rFonts w:ascii="Verdana" w:hAnsi="Verdana"/>
          <w:sz w:val="20"/>
          <w:szCs w:val="20"/>
        </w:rPr>
        <w:t xml:space="preserve">czy same pozostają odporne na </w:t>
      </w:r>
      <w:r w:rsidRPr="56F5D388" w:rsidR="00051E46">
        <w:rPr>
          <w:rFonts w:ascii="Verdana" w:hAnsi="Verdana"/>
          <w:sz w:val="20"/>
          <w:szCs w:val="20"/>
        </w:rPr>
        <w:t xml:space="preserve">działanie promieniowania </w:t>
      </w:r>
      <w:r w:rsidRPr="56F5D388" w:rsidR="00C300C6">
        <w:rPr>
          <w:rFonts w:ascii="Verdana" w:hAnsi="Verdana"/>
          <w:sz w:val="20"/>
          <w:szCs w:val="20"/>
        </w:rPr>
        <w:t>UV. Zbadano</w:t>
      </w:r>
      <w:r w:rsidRPr="56F5D388" w:rsidR="00ED2C21">
        <w:rPr>
          <w:rFonts w:ascii="Verdana" w:hAnsi="Verdana"/>
          <w:sz w:val="20"/>
          <w:szCs w:val="20"/>
        </w:rPr>
        <w:t xml:space="preserve"> ró</w:t>
      </w:r>
      <w:r w:rsidRPr="56F5D388" w:rsidR="00C300C6">
        <w:rPr>
          <w:rFonts w:ascii="Verdana" w:hAnsi="Verdana"/>
          <w:sz w:val="20"/>
          <w:szCs w:val="20"/>
        </w:rPr>
        <w:t>wnież, jak na te</w:t>
      </w:r>
      <w:r w:rsidRPr="56F5D388" w:rsidR="00ED2C21">
        <w:rPr>
          <w:rFonts w:ascii="Verdana" w:hAnsi="Verdana"/>
          <w:sz w:val="20"/>
          <w:szCs w:val="20"/>
        </w:rPr>
        <w:t xml:space="preserve"> właściwości </w:t>
      </w:r>
      <w:r w:rsidRPr="56F5D388" w:rsidR="00137A11">
        <w:rPr>
          <w:rFonts w:ascii="Verdana" w:hAnsi="Verdana"/>
          <w:sz w:val="20"/>
          <w:szCs w:val="20"/>
        </w:rPr>
        <w:t>wpływa zamknięcie ich w liposo</w:t>
      </w:r>
      <w:r w:rsidRPr="56F5D388" w:rsidR="00C300C6">
        <w:rPr>
          <w:rFonts w:ascii="Verdana" w:hAnsi="Verdana"/>
          <w:sz w:val="20"/>
          <w:szCs w:val="20"/>
        </w:rPr>
        <w:t>mowych i niosomowych nanokapsułkach. Uzyskane wnioski zaskakują.</w:t>
      </w:r>
    </w:p>
    <w:p w:rsidR="00C300C6" w:rsidP="00B9625D" w:rsidRDefault="00C300C6" w14:paraId="1496DF99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C300C6" w:rsidP="00B9625D" w:rsidRDefault="00614C84" w14:paraId="7B0CB763" w14:textId="42745E20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614C84">
        <w:rPr>
          <w:rFonts w:ascii="Verdana" w:hAnsi="Verdana"/>
          <w:sz w:val="20"/>
          <w:szCs w:val="20"/>
        </w:rPr>
        <w:t>Okazało się, że powszechnie używany w kosmetykach</w:t>
      </w:r>
      <w:r w:rsidRPr="75C8CADE" w:rsidR="008F6D71">
        <w:rPr>
          <w:rFonts w:ascii="Verdana" w:hAnsi="Verdana"/>
          <w:sz w:val="20"/>
          <w:szCs w:val="20"/>
        </w:rPr>
        <w:t xml:space="preserve"> α</w:t>
      </w:r>
      <w:r w:rsidRPr="75C8CADE" w:rsidR="008F6D71">
        <w:rPr>
          <w:rFonts w:ascii="Cambria Math" w:hAnsi="Cambria Math" w:cs="Cambria Math"/>
          <w:sz w:val="20"/>
          <w:szCs w:val="20"/>
        </w:rPr>
        <w:t>‑</w:t>
      </w:r>
      <w:r w:rsidRPr="75C8CADE" w:rsidR="008F6D71">
        <w:rPr>
          <w:rFonts w:ascii="Verdana" w:hAnsi="Verdana"/>
          <w:sz w:val="20"/>
          <w:szCs w:val="20"/>
        </w:rPr>
        <w:t>tokoferol</w:t>
      </w:r>
      <w:r w:rsidRPr="75C8CADE" w:rsidR="00614C84">
        <w:rPr>
          <w:rFonts w:ascii="Verdana" w:hAnsi="Verdana"/>
          <w:sz w:val="20"/>
          <w:szCs w:val="20"/>
        </w:rPr>
        <w:t xml:space="preserve"> w formie wolnej</w:t>
      </w:r>
      <w:r w:rsidRPr="75C8CADE" w:rsidR="008F6D71">
        <w:rPr>
          <w:rFonts w:ascii="Verdana" w:hAnsi="Verdana"/>
          <w:sz w:val="20"/>
          <w:szCs w:val="20"/>
        </w:rPr>
        <w:t xml:space="preserve"> spośród badanych związków wykazywał najniższą zdolność do neutralizacji wolnych rodników</w:t>
      </w:r>
      <w:r w:rsidRPr="75C8CADE" w:rsidR="00D46CB2">
        <w:rPr>
          <w:rFonts w:ascii="Verdana" w:hAnsi="Verdana"/>
          <w:sz w:val="20"/>
          <w:szCs w:val="20"/>
        </w:rPr>
        <w:t>. Co więcej, miał</w:t>
      </w:r>
      <w:r w:rsidRPr="75C8CADE" w:rsidR="008F6D71">
        <w:rPr>
          <w:rFonts w:ascii="Verdana" w:hAnsi="Verdana"/>
          <w:sz w:val="20"/>
          <w:szCs w:val="20"/>
        </w:rPr>
        <w:t xml:space="preserve"> również najmniejszą </w:t>
      </w:r>
      <w:r w:rsidRPr="75C8CADE" w:rsidR="008F6D71">
        <w:rPr>
          <w:rFonts w:ascii="Verdana" w:hAnsi="Verdana"/>
          <w:sz w:val="20"/>
          <w:szCs w:val="20"/>
        </w:rPr>
        <w:t>fotostabilność</w:t>
      </w:r>
      <w:r w:rsidRPr="75C8CADE" w:rsidR="008F6D71">
        <w:rPr>
          <w:rFonts w:ascii="Verdana" w:hAnsi="Verdana"/>
          <w:sz w:val="20"/>
          <w:szCs w:val="20"/>
        </w:rPr>
        <w:t>. Po godzinie oświetlania promieniami UV</w:t>
      </w:r>
      <w:r w:rsidRPr="75C8CADE" w:rsidR="593B1AA6">
        <w:rPr>
          <w:rFonts w:ascii="Verdana" w:hAnsi="Verdana"/>
          <w:sz w:val="20"/>
          <w:szCs w:val="20"/>
        </w:rPr>
        <w:t>-</w:t>
      </w:r>
      <w:r w:rsidRPr="75C8CADE" w:rsidR="001D462C">
        <w:rPr>
          <w:rFonts w:ascii="Verdana" w:hAnsi="Verdana"/>
          <w:sz w:val="20"/>
          <w:szCs w:val="20"/>
        </w:rPr>
        <w:t>B</w:t>
      </w:r>
      <w:r w:rsidRPr="75C8CADE" w:rsidR="008F6D71">
        <w:rPr>
          <w:rFonts w:ascii="Verdana" w:hAnsi="Verdana"/>
          <w:sz w:val="20"/>
          <w:szCs w:val="20"/>
        </w:rPr>
        <w:t xml:space="preserve">, aktywność </w:t>
      </w:r>
      <w:r w:rsidRPr="75C8CADE" w:rsidR="001D462C">
        <w:rPr>
          <w:rFonts w:ascii="Verdana" w:hAnsi="Verdana"/>
          <w:sz w:val="20"/>
          <w:szCs w:val="20"/>
        </w:rPr>
        <w:t>antyoksydacyjna</w:t>
      </w:r>
      <w:r w:rsidRPr="75C8CADE" w:rsidR="008F6D71">
        <w:rPr>
          <w:rFonts w:ascii="Verdana" w:hAnsi="Verdana"/>
          <w:sz w:val="20"/>
          <w:szCs w:val="20"/>
        </w:rPr>
        <w:t xml:space="preserve"> związku spadła o około 40 proc</w:t>
      </w:r>
      <w:r w:rsidRPr="75C8CADE" w:rsidR="00733CFD">
        <w:rPr>
          <w:rFonts w:ascii="Verdana" w:hAnsi="Verdana"/>
          <w:sz w:val="20"/>
          <w:szCs w:val="20"/>
        </w:rPr>
        <w:t>.</w:t>
      </w:r>
      <w:r w:rsidRPr="75C8CADE" w:rsidR="008F6D71">
        <w:rPr>
          <w:rFonts w:ascii="Verdana" w:hAnsi="Verdana"/>
          <w:sz w:val="20"/>
          <w:szCs w:val="20"/>
        </w:rPr>
        <w:t xml:space="preserve">, a jego </w:t>
      </w:r>
      <w:r w:rsidRPr="75C8CADE" w:rsidR="001D462C">
        <w:rPr>
          <w:rFonts w:ascii="Verdana" w:hAnsi="Verdana"/>
          <w:sz w:val="20"/>
          <w:szCs w:val="20"/>
        </w:rPr>
        <w:t xml:space="preserve">zawartość </w:t>
      </w:r>
      <w:r w:rsidRPr="75C8CADE" w:rsidR="6C80F9A3">
        <w:rPr>
          <w:rFonts w:ascii="Verdana" w:hAnsi="Verdana"/>
          <w:sz w:val="20"/>
          <w:szCs w:val="20"/>
        </w:rPr>
        <w:t>zmniejszyła się</w:t>
      </w:r>
      <w:r w:rsidRPr="75C8CADE" w:rsidR="008F6D71">
        <w:rPr>
          <w:rFonts w:ascii="Verdana" w:hAnsi="Verdana"/>
          <w:sz w:val="20"/>
          <w:szCs w:val="20"/>
        </w:rPr>
        <w:t xml:space="preserve"> o ponad 50 proc. w stosunku do poziomu wyjściowego. W przypadku </w:t>
      </w:r>
      <w:r w:rsidRPr="75C8CADE" w:rsidR="00844614">
        <w:rPr>
          <w:rFonts w:ascii="Verdana" w:hAnsi="Verdana" w:cs="Verdana"/>
          <w:sz w:val="20"/>
          <w:szCs w:val="20"/>
        </w:rPr>
        <w:t>γ</w:t>
      </w:r>
      <w:r w:rsidRPr="75C8CADE" w:rsidR="00844614">
        <w:rPr>
          <w:rFonts w:ascii="Cambria Math" w:hAnsi="Cambria Math" w:cs="Cambria Math"/>
          <w:sz w:val="20"/>
          <w:szCs w:val="20"/>
        </w:rPr>
        <w:t>‑</w:t>
      </w:r>
      <w:r w:rsidRPr="75C8CADE" w:rsidR="00844614">
        <w:rPr>
          <w:rFonts w:ascii="Verdana" w:hAnsi="Verdana"/>
          <w:sz w:val="20"/>
          <w:szCs w:val="20"/>
        </w:rPr>
        <w:t xml:space="preserve">tokoferolu, </w:t>
      </w:r>
      <w:r w:rsidRPr="75C8CADE" w:rsidR="00844614">
        <w:rPr>
          <w:rFonts w:ascii="Verdana" w:hAnsi="Verdana" w:cs="Verdana"/>
          <w:sz w:val="20"/>
          <w:szCs w:val="20"/>
        </w:rPr>
        <w:t>γ</w:t>
      </w:r>
      <w:r w:rsidRPr="75C8CADE" w:rsidR="00844614">
        <w:rPr>
          <w:rFonts w:ascii="Cambria Math" w:hAnsi="Cambria Math" w:cs="Cambria Math"/>
          <w:sz w:val="20"/>
          <w:szCs w:val="20"/>
        </w:rPr>
        <w:t>‑</w:t>
      </w:r>
      <w:r w:rsidRPr="75C8CADE" w:rsidR="00844614">
        <w:rPr>
          <w:rFonts w:ascii="Verdana" w:hAnsi="Verdana"/>
          <w:sz w:val="20"/>
          <w:szCs w:val="20"/>
        </w:rPr>
        <w:t>tokotrienolu</w:t>
      </w:r>
      <w:r w:rsidRPr="75C8CADE" w:rsidR="00844614">
        <w:rPr>
          <w:rFonts w:ascii="Verdana" w:hAnsi="Verdana"/>
          <w:sz w:val="20"/>
          <w:szCs w:val="20"/>
        </w:rPr>
        <w:t xml:space="preserve"> i plastochromanolu-8 te wartości mieściły się w przedziale 5-30 proc.</w:t>
      </w:r>
    </w:p>
    <w:p w:rsidR="00C300C6" w:rsidP="00B9625D" w:rsidRDefault="00C300C6" w14:paraId="31E45AC2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6A0782" w:rsidP="56F5D388" w:rsidRDefault="00B47B20" w14:paraId="207A9FD1" w14:textId="79A18D6B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B47B20">
        <w:rPr>
          <w:rFonts w:ascii="Verdana" w:hAnsi="Verdana"/>
          <w:sz w:val="20"/>
          <w:szCs w:val="20"/>
        </w:rPr>
        <w:t>W kolejnym kroku zespół sprawdził, jak na stabilność związków wpływa zamknięcie ich w nanokapsułkach</w:t>
      </w:r>
      <w:r w:rsidRPr="75C8CADE" w:rsidR="001D462C">
        <w:rPr>
          <w:rFonts w:ascii="Verdana" w:hAnsi="Verdana"/>
          <w:sz w:val="20"/>
          <w:szCs w:val="20"/>
        </w:rPr>
        <w:t xml:space="preserve"> </w:t>
      </w:r>
      <w:r w:rsidRPr="75C8CADE" w:rsidR="151820C8">
        <w:rPr>
          <w:rFonts w:ascii="Verdana" w:hAnsi="Verdana"/>
          <w:sz w:val="20"/>
          <w:szCs w:val="20"/>
        </w:rPr>
        <w:t xml:space="preserve">– </w:t>
      </w:r>
      <w:r w:rsidRPr="75C8CADE" w:rsidR="229B9F9E">
        <w:rPr>
          <w:rFonts w:ascii="Verdana" w:hAnsi="Verdana"/>
          <w:sz w:val="20"/>
          <w:szCs w:val="20"/>
        </w:rPr>
        <w:t xml:space="preserve"> </w:t>
      </w:r>
      <w:r w:rsidRPr="75C8CADE" w:rsidR="00B47B20">
        <w:rPr>
          <w:rFonts w:ascii="Verdana" w:hAnsi="Verdana"/>
          <w:sz w:val="20"/>
          <w:szCs w:val="20"/>
        </w:rPr>
        <w:t>liposom</w:t>
      </w:r>
      <w:r w:rsidRPr="75C8CADE" w:rsidR="001D462C">
        <w:rPr>
          <w:rFonts w:ascii="Verdana" w:hAnsi="Verdana"/>
          <w:sz w:val="20"/>
          <w:szCs w:val="20"/>
        </w:rPr>
        <w:t>ach</w:t>
      </w:r>
      <w:r w:rsidRPr="75C8CADE" w:rsidR="00B47B20">
        <w:rPr>
          <w:rFonts w:ascii="Verdana" w:hAnsi="Verdana"/>
          <w:sz w:val="20"/>
          <w:szCs w:val="20"/>
        </w:rPr>
        <w:t xml:space="preserve"> oraz </w:t>
      </w:r>
      <w:r w:rsidRPr="75C8CADE" w:rsidR="00B47B20">
        <w:rPr>
          <w:rFonts w:ascii="Verdana" w:hAnsi="Verdana"/>
          <w:sz w:val="20"/>
          <w:szCs w:val="20"/>
        </w:rPr>
        <w:t>niosom</w:t>
      </w:r>
      <w:r w:rsidRPr="75C8CADE" w:rsidR="001D462C">
        <w:rPr>
          <w:rFonts w:ascii="Verdana" w:hAnsi="Verdana"/>
          <w:sz w:val="20"/>
          <w:szCs w:val="20"/>
        </w:rPr>
        <w:t>ach</w:t>
      </w:r>
      <w:r w:rsidRPr="75C8CADE" w:rsidR="005A4117">
        <w:rPr>
          <w:rFonts w:ascii="Verdana" w:hAnsi="Verdana"/>
          <w:sz w:val="20"/>
          <w:szCs w:val="20"/>
        </w:rPr>
        <w:t>. Pierwsze mają organiczne pochodzenie, drugie są częściowo syntetyczne – ich zaletą jest natomiast niski koszt produkcji. Używanie takich kapsułkowanych form witaminy E przy produkcji kosmetyków jes</w:t>
      </w:r>
      <w:r w:rsidRPr="75C8CADE" w:rsidR="00836D61">
        <w:rPr>
          <w:rFonts w:ascii="Verdana" w:hAnsi="Verdana"/>
          <w:sz w:val="20"/>
          <w:szCs w:val="20"/>
        </w:rPr>
        <w:t>t standardową</w:t>
      </w:r>
      <w:r w:rsidRPr="75C8CADE" w:rsidR="005A4117">
        <w:rPr>
          <w:rFonts w:ascii="Verdana" w:hAnsi="Verdana"/>
          <w:sz w:val="20"/>
          <w:szCs w:val="20"/>
        </w:rPr>
        <w:t xml:space="preserve"> praktyką, </w:t>
      </w:r>
      <w:r w:rsidRPr="75C8CADE" w:rsidR="0012051F">
        <w:rPr>
          <w:rFonts w:ascii="Verdana" w:hAnsi="Verdana"/>
          <w:sz w:val="20"/>
          <w:szCs w:val="20"/>
        </w:rPr>
        <w:t>ponieważ bardzo słabo rozpuszcza się ona w wodzie, która oprócz oleju wchodzi w skład</w:t>
      </w:r>
      <w:r w:rsidRPr="75C8CADE" w:rsidR="00A062A4">
        <w:rPr>
          <w:rFonts w:ascii="Verdana" w:hAnsi="Verdana"/>
          <w:sz w:val="20"/>
          <w:szCs w:val="20"/>
        </w:rPr>
        <w:t xml:space="preserve"> </w:t>
      </w:r>
      <w:r w:rsidRPr="75C8CADE" w:rsidR="0012051F">
        <w:rPr>
          <w:rFonts w:ascii="Verdana" w:hAnsi="Verdana"/>
          <w:sz w:val="20"/>
          <w:szCs w:val="20"/>
        </w:rPr>
        <w:t>emulsji</w:t>
      </w:r>
      <w:r w:rsidRPr="75C8CADE" w:rsidR="001D462C">
        <w:rPr>
          <w:rFonts w:ascii="Verdana" w:hAnsi="Verdana"/>
          <w:sz w:val="20"/>
          <w:szCs w:val="20"/>
        </w:rPr>
        <w:t xml:space="preserve"> kosmetycznych</w:t>
      </w:r>
      <w:r w:rsidRPr="75C8CADE" w:rsidR="0012051F">
        <w:rPr>
          <w:rFonts w:ascii="Verdana" w:hAnsi="Verdana"/>
          <w:sz w:val="20"/>
          <w:szCs w:val="20"/>
        </w:rPr>
        <w:t xml:space="preserve">. </w:t>
      </w:r>
      <w:r w:rsidRPr="75C8CADE" w:rsidR="0012051F">
        <w:rPr>
          <w:rFonts w:ascii="Verdana" w:hAnsi="Verdana"/>
          <w:sz w:val="20"/>
          <w:szCs w:val="20"/>
        </w:rPr>
        <w:t>Umieszczenie je</w:t>
      </w:r>
      <w:r w:rsidRPr="75C8CADE" w:rsidR="00A062A4">
        <w:rPr>
          <w:rFonts w:ascii="Verdana" w:hAnsi="Verdana"/>
          <w:sz w:val="20"/>
          <w:szCs w:val="20"/>
        </w:rPr>
        <w:t>j</w:t>
      </w:r>
      <w:r w:rsidRPr="75C8CADE" w:rsidR="0012051F">
        <w:rPr>
          <w:rFonts w:ascii="Verdana" w:hAnsi="Verdana"/>
          <w:sz w:val="20"/>
          <w:szCs w:val="20"/>
        </w:rPr>
        <w:t xml:space="preserve"> w </w:t>
      </w:r>
      <w:r w:rsidRPr="75C8CADE" w:rsidR="001D462C">
        <w:rPr>
          <w:rFonts w:ascii="Verdana" w:hAnsi="Verdana"/>
          <w:sz w:val="20"/>
          <w:szCs w:val="20"/>
        </w:rPr>
        <w:t>nanonośnikach</w:t>
      </w:r>
      <w:r w:rsidRPr="75C8CADE" w:rsidR="73E37EF2">
        <w:rPr>
          <w:rFonts w:ascii="Verdana" w:hAnsi="Verdana"/>
          <w:sz w:val="20"/>
          <w:szCs w:val="20"/>
        </w:rPr>
        <w:t xml:space="preserve"> polepsza </w:t>
      </w:r>
      <w:r w:rsidRPr="75C8CADE" w:rsidR="73E37EF2">
        <w:rPr>
          <w:rFonts w:ascii="Verdana" w:hAnsi="Verdana"/>
          <w:sz w:val="20"/>
          <w:szCs w:val="20"/>
        </w:rPr>
        <w:t>biodystrybucje</w:t>
      </w:r>
      <w:r w:rsidRPr="75C8CADE" w:rsidR="73E37EF2">
        <w:rPr>
          <w:rFonts w:ascii="Verdana" w:hAnsi="Verdana"/>
          <w:sz w:val="20"/>
          <w:szCs w:val="20"/>
        </w:rPr>
        <w:t xml:space="preserve"> w preparacie</w:t>
      </w:r>
      <w:r w:rsidRPr="75C8CADE" w:rsidR="1051B632">
        <w:rPr>
          <w:rFonts w:ascii="Verdana" w:hAnsi="Verdana"/>
          <w:sz w:val="20"/>
          <w:szCs w:val="20"/>
        </w:rPr>
        <w:t xml:space="preserve">, umożliwiając jego </w:t>
      </w:r>
      <w:r w:rsidRPr="75C8CADE" w:rsidR="00237E1C">
        <w:rPr>
          <w:rFonts w:ascii="Verdana" w:hAnsi="Verdana"/>
          <w:sz w:val="20"/>
          <w:szCs w:val="20"/>
        </w:rPr>
        <w:t>skuteczn</w:t>
      </w:r>
      <w:r w:rsidRPr="75C8CADE" w:rsidR="001D462C">
        <w:rPr>
          <w:rFonts w:ascii="Verdana" w:hAnsi="Verdana"/>
          <w:sz w:val="20"/>
          <w:szCs w:val="20"/>
        </w:rPr>
        <w:t>ie</w:t>
      </w:r>
      <w:r w:rsidRPr="75C8CADE" w:rsidR="00237E1C">
        <w:rPr>
          <w:rFonts w:ascii="Verdana" w:hAnsi="Verdana"/>
          <w:sz w:val="20"/>
          <w:szCs w:val="20"/>
        </w:rPr>
        <w:t xml:space="preserve"> </w:t>
      </w:r>
      <w:r w:rsidRPr="75C8CADE" w:rsidR="001D462C">
        <w:rPr>
          <w:rFonts w:ascii="Verdana" w:hAnsi="Verdana"/>
          <w:sz w:val="20"/>
          <w:szCs w:val="20"/>
        </w:rPr>
        <w:t>działa</w:t>
      </w:r>
      <w:r w:rsidRPr="75C8CADE" w:rsidR="572A96C7">
        <w:rPr>
          <w:rFonts w:ascii="Verdana" w:hAnsi="Verdana"/>
          <w:sz w:val="20"/>
          <w:szCs w:val="20"/>
        </w:rPr>
        <w:t>nie</w:t>
      </w:r>
      <w:r w:rsidRPr="75C8CADE" w:rsidR="001D462C">
        <w:rPr>
          <w:rFonts w:ascii="Verdana" w:hAnsi="Verdana"/>
          <w:sz w:val="20"/>
          <w:szCs w:val="20"/>
        </w:rPr>
        <w:t xml:space="preserve"> </w:t>
      </w:r>
      <w:r w:rsidRPr="75C8CADE" w:rsidR="00237E1C">
        <w:rPr>
          <w:rFonts w:ascii="Verdana" w:hAnsi="Verdana"/>
          <w:sz w:val="20"/>
          <w:szCs w:val="20"/>
        </w:rPr>
        <w:t xml:space="preserve">na całej </w:t>
      </w:r>
      <w:r w:rsidRPr="75C8CADE" w:rsidR="008D34B7">
        <w:rPr>
          <w:rFonts w:ascii="Verdana" w:hAnsi="Verdana"/>
          <w:sz w:val="20"/>
          <w:szCs w:val="20"/>
        </w:rPr>
        <w:t xml:space="preserve">aplikowanej </w:t>
      </w:r>
      <w:r w:rsidRPr="75C8CADE" w:rsidR="00237E1C">
        <w:rPr>
          <w:rFonts w:ascii="Verdana" w:hAnsi="Verdana"/>
          <w:sz w:val="20"/>
          <w:szCs w:val="20"/>
        </w:rPr>
        <w:t>powierzchni</w:t>
      </w:r>
      <w:r w:rsidRPr="75C8CADE" w:rsidR="0B7E01A7">
        <w:rPr>
          <w:rFonts w:ascii="Verdana" w:hAnsi="Verdana"/>
          <w:sz w:val="20"/>
          <w:szCs w:val="20"/>
        </w:rPr>
        <w:t xml:space="preserve">, </w:t>
      </w:r>
      <w:r w:rsidRPr="75C8CADE" w:rsidR="7C27076C">
        <w:rPr>
          <w:rFonts w:ascii="Verdana" w:hAnsi="Verdana"/>
          <w:sz w:val="20"/>
          <w:szCs w:val="20"/>
        </w:rPr>
        <w:t>a do tego chroni samą witaminę E przed degradacją.</w:t>
      </w:r>
    </w:p>
    <w:p w:rsidR="00BB7654" w:rsidP="00B9625D" w:rsidRDefault="00BB7654" w14:paraId="1B51D883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BB7654" w:rsidP="00AC0161" w:rsidRDefault="00D94C02" w14:paraId="2DEBED49" w14:textId="53471A64">
      <w:pPr>
        <w:spacing w:after="0" w:line="360" w:lineRule="auto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t xml:space="preserve">Przeprowadzone badanie wykazało, że </w:t>
      </w:r>
      <w:r w:rsidRPr="56F5D388" w:rsidR="00C16D08">
        <w:rPr>
          <w:rFonts w:ascii="Verdana" w:hAnsi="Verdana"/>
          <w:sz w:val="20"/>
          <w:szCs w:val="20"/>
        </w:rPr>
        <w:t>uwięzienie</w:t>
      </w:r>
      <w:r w:rsidRPr="56F5D388" w:rsidR="006A3561">
        <w:rPr>
          <w:rFonts w:ascii="Verdana" w:hAnsi="Verdana"/>
          <w:sz w:val="20"/>
          <w:szCs w:val="20"/>
        </w:rPr>
        <w:t xml:space="preserve"> w liposomowych kapsułkach poprawiło fotostabilność badanych związków. W przypadku α</w:t>
      </w:r>
      <w:r w:rsidRPr="56F5D388" w:rsidR="006A3561">
        <w:rPr>
          <w:rFonts w:ascii="Cambria Math" w:hAnsi="Cambria Math" w:cs="Cambria Math"/>
          <w:sz w:val="20"/>
          <w:szCs w:val="20"/>
        </w:rPr>
        <w:t>‑</w:t>
      </w:r>
      <w:r w:rsidRPr="56F5D388" w:rsidR="006A3561">
        <w:rPr>
          <w:rFonts w:ascii="Verdana" w:hAnsi="Verdana"/>
          <w:sz w:val="20"/>
          <w:szCs w:val="20"/>
        </w:rPr>
        <w:t>tokoferol</w:t>
      </w:r>
      <w:r w:rsidRPr="56F5D388" w:rsidR="00B247C1">
        <w:rPr>
          <w:rFonts w:ascii="Verdana" w:hAnsi="Verdana"/>
          <w:sz w:val="20"/>
          <w:szCs w:val="20"/>
        </w:rPr>
        <w:t>u</w:t>
      </w:r>
      <w:r w:rsidRPr="56F5D388" w:rsidR="001812B4">
        <w:rPr>
          <w:rFonts w:ascii="Verdana" w:hAnsi="Verdana"/>
          <w:sz w:val="20"/>
          <w:szCs w:val="20"/>
        </w:rPr>
        <w:t>,</w:t>
      </w:r>
      <w:r w:rsidRPr="56F5D388" w:rsidR="00B247C1">
        <w:rPr>
          <w:rFonts w:ascii="Verdana" w:hAnsi="Verdana"/>
          <w:sz w:val="20"/>
          <w:szCs w:val="20"/>
        </w:rPr>
        <w:t xml:space="preserve"> </w:t>
      </w:r>
      <w:r w:rsidRPr="56F5D388" w:rsidR="006A3561">
        <w:rPr>
          <w:rFonts w:ascii="Verdana" w:hAnsi="Verdana"/>
          <w:sz w:val="20"/>
          <w:szCs w:val="20"/>
        </w:rPr>
        <w:t>odnotowany</w:t>
      </w:r>
      <w:r w:rsidRPr="56F5D388" w:rsidR="001812B4">
        <w:rPr>
          <w:rFonts w:ascii="Verdana" w:hAnsi="Verdana"/>
          <w:sz w:val="20"/>
          <w:szCs w:val="20"/>
        </w:rPr>
        <w:t xml:space="preserve"> </w:t>
      </w:r>
      <w:r w:rsidRPr="56F5D388" w:rsidR="006A3561">
        <w:rPr>
          <w:rFonts w:ascii="Verdana" w:hAnsi="Verdana"/>
          <w:sz w:val="20"/>
          <w:szCs w:val="20"/>
        </w:rPr>
        <w:t>spadek</w:t>
      </w:r>
      <w:r w:rsidRPr="56F5D388" w:rsidR="00AC0161">
        <w:rPr>
          <w:rFonts w:ascii="Verdana" w:hAnsi="Verdana"/>
          <w:sz w:val="20"/>
          <w:szCs w:val="20"/>
        </w:rPr>
        <w:t xml:space="preserve"> aktywności antyoksydacyjnej</w:t>
      </w:r>
      <w:r w:rsidRPr="56F5D388" w:rsidR="006A3561">
        <w:rPr>
          <w:rFonts w:ascii="Verdana" w:hAnsi="Verdana"/>
          <w:sz w:val="20"/>
          <w:szCs w:val="20"/>
        </w:rPr>
        <w:t xml:space="preserve"> był mniejszy niż w przypadku formy wolnej, </w:t>
      </w:r>
      <w:r w:rsidRPr="56F5D388" w:rsidR="00AC0161">
        <w:rPr>
          <w:rFonts w:ascii="Verdana" w:hAnsi="Verdana"/>
          <w:sz w:val="20"/>
          <w:szCs w:val="20"/>
        </w:rPr>
        <w:t xml:space="preserve">ale wciąż istotny </w:t>
      </w:r>
      <w:r w:rsidRPr="56F5D388" w:rsidR="007516BD">
        <w:rPr>
          <w:rFonts w:ascii="Verdana" w:hAnsi="Verdana"/>
          <w:sz w:val="20"/>
          <w:szCs w:val="20"/>
        </w:rPr>
        <w:t>–</w:t>
      </w:r>
      <w:r w:rsidRPr="56F5D388" w:rsidR="001B5E33">
        <w:rPr>
          <w:rFonts w:ascii="Verdana" w:hAnsi="Verdana"/>
          <w:sz w:val="20"/>
          <w:szCs w:val="20"/>
        </w:rPr>
        <w:t xml:space="preserve"> wynoszący około</w:t>
      </w:r>
      <w:r w:rsidRPr="56F5D388" w:rsidR="00AC0161">
        <w:rPr>
          <w:rFonts w:ascii="Verdana" w:hAnsi="Verdana"/>
          <w:sz w:val="20"/>
          <w:szCs w:val="20"/>
        </w:rPr>
        <w:t xml:space="preserve"> 27 proc. Największe korzyści udało się</w:t>
      </w:r>
      <w:r w:rsidRPr="56F5D388" w:rsidR="001B5E33">
        <w:rPr>
          <w:rFonts w:ascii="Verdana" w:hAnsi="Verdana"/>
          <w:sz w:val="20"/>
          <w:szCs w:val="20"/>
        </w:rPr>
        <w:t xml:space="preserve"> natomiast</w:t>
      </w:r>
      <w:r w:rsidRPr="56F5D388" w:rsidR="00AC0161">
        <w:rPr>
          <w:rFonts w:ascii="Verdana" w:hAnsi="Verdana"/>
          <w:sz w:val="20"/>
          <w:szCs w:val="20"/>
        </w:rPr>
        <w:t xml:space="preserve"> osiągnąć w przypadku </w:t>
      </w:r>
      <w:r w:rsidRPr="56F5D388" w:rsidR="00AC0161">
        <w:rPr>
          <w:rFonts w:ascii="Verdana" w:hAnsi="Verdana" w:cs="Verdana"/>
          <w:sz w:val="20"/>
          <w:szCs w:val="20"/>
        </w:rPr>
        <w:t>γ</w:t>
      </w:r>
      <w:r w:rsidRPr="56F5D388" w:rsidR="00AC0161">
        <w:rPr>
          <w:rFonts w:ascii="Cambria Math" w:hAnsi="Cambria Math" w:cs="Cambria Math"/>
          <w:sz w:val="20"/>
          <w:szCs w:val="20"/>
        </w:rPr>
        <w:t>‑</w:t>
      </w:r>
      <w:r w:rsidRPr="56F5D388" w:rsidR="00AC0161">
        <w:rPr>
          <w:rFonts w:ascii="Verdana" w:hAnsi="Verdana"/>
          <w:sz w:val="20"/>
          <w:szCs w:val="20"/>
        </w:rPr>
        <w:t>tokoferol</w:t>
      </w:r>
      <w:r w:rsidRPr="56F5D388" w:rsidR="00C16D08">
        <w:rPr>
          <w:rFonts w:ascii="Verdana" w:hAnsi="Verdana"/>
          <w:sz w:val="20"/>
          <w:szCs w:val="20"/>
        </w:rPr>
        <w:t>u i plastrochromanolu</w:t>
      </w:r>
      <w:r w:rsidRPr="56F5D388" w:rsidR="00AC0161">
        <w:rPr>
          <w:rFonts w:ascii="Verdana" w:hAnsi="Verdana"/>
          <w:sz w:val="20"/>
          <w:szCs w:val="20"/>
        </w:rPr>
        <w:t>-8, które</w:t>
      </w:r>
      <w:r w:rsidRPr="56F5D388" w:rsidR="001812B4">
        <w:rPr>
          <w:rFonts w:ascii="Verdana" w:hAnsi="Verdana"/>
          <w:sz w:val="20"/>
          <w:szCs w:val="20"/>
        </w:rPr>
        <w:t xml:space="preserve"> po godzinie </w:t>
      </w:r>
      <w:r w:rsidRPr="56F5D388" w:rsidR="008D34B7">
        <w:rPr>
          <w:rFonts w:ascii="Verdana" w:hAnsi="Verdana"/>
          <w:sz w:val="20"/>
          <w:szCs w:val="20"/>
        </w:rPr>
        <w:t xml:space="preserve">ekspozycji </w:t>
      </w:r>
      <w:r w:rsidRPr="56F5D388" w:rsidR="001812B4">
        <w:rPr>
          <w:rFonts w:ascii="Verdana" w:hAnsi="Verdana"/>
          <w:sz w:val="20"/>
          <w:szCs w:val="20"/>
        </w:rPr>
        <w:t>na promieniowanie UV</w:t>
      </w:r>
      <w:r w:rsidRPr="56F5D388" w:rsidR="00AC0161">
        <w:rPr>
          <w:rFonts w:ascii="Verdana" w:hAnsi="Verdana"/>
          <w:sz w:val="20"/>
          <w:szCs w:val="20"/>
        </w:rPr>
        <w:t xml:space="preserve"> wykazywały</w:t>
      </w:r>
      <w:r w:rsidRPr="56F5D388" w:rsidR="001B5E33">
        <w:rPr>
          <w:rFonts w:ascii="Verdana" w:hAnsi="Verdana"/>
          <w:sz w:val="20"/>
          <w:szCs w:val="20"/>
        </w:rPr>
        <w:t xml:space="preserve"> praktycznie niezmienioną</w:t>
      </w:r>
      <w:r w:rsidRPr="56F5D388" w:rsidR="001812B4">
        <w:rPr>
          <w:rFonts w:ascii="Verdana" w:hAnsi="Verdana"/>
          <w:sz w:val="20"/>
          <w:szCs w:val="20"/>
        </w:rPr>
        <w:t xml:space="preserve"> aktywność antyoksydacyjną.</w:t>
      </w:r>
    </w:p>
    <w:p w:rsidR="00F44A50" w:rsidP="00AC0161" w:rsidRDefault="00F44A50" w14:paraId="4EFADF3D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F44A50" w:rsidP="00AC0161" w:rsidRDefault="00F44A50" w14:paraId="0952F936" w14:textId="77777777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Znacznie gorzej z wyznaczonej im roli wywiązały się niosomy, w przypadku których zaobserwowano silniejszy spadek stabilności wszystkich badanych związków</w:t>
      </w:r>
      <w:r w:rsidR="00B247C1">
        <w:rPr>
          <w:rFonts w:ascii="Verdana" w:hAnsi="Verdana"/>
          <w:sz w:val="20"/>
          <w:szCs w:val="20"/>
        </w:rPr>
        <w:t>.</w:t>
      </w:r>
    </w:p>
    <w:p w:rsidR="00B247C1" w:rsidP="00AC0161" w:rsidRDefault="00B247C1" w14:paraId="4F2F3C1F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AA38E8" w:rsidP="00AC0161" w:rsidRDefault="00B247C1" w14:paraId="6222513E" w14:textId="361BBA62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B247C1">
        <w:rPr>
          <w:rFonts w:ascii="Verdana" w:hAnsi="Verdana"/>
          <w:sz w:val="20"/>
          <w:szCs w:val="20"/>
        </w:rPr>
        <w:t>– Można sobie wyo</w:t>
      </w:r>
      <w:r w:rsidRPr="75C8CADE" w:rsidR="00F84B76">
        <w:rPr>
          <w:rFonts w:ascii="Verdana" w:hAnsi="Verdana"/>
          <w:sz w:val="20"/>
          <w:szCs w:val="20"/>
        </w:rPr>
        <w:t>brazić to</w:t>
      </w:r>
      <w:r w:rsidRPr="75C8CADE" w:rsidR="00B247C1">
        <w:rPr>
          <w:rFonts w:ascii="Verdana" w:hAnsi="Verdana"/>
          <w:sz w:val="20"/>
          <w:szCs w:val="20"/>
        </w:rPr>
        <w:t xml:space="preserve"> ten sposób, że</w:t>
      </w:r>
      <w:r w:rsidRPr="75C8CADE" w:rsidR="008D34B7">
        <w:rPr>
          <w:rFonts w:ascii="Verdana" w:hAnsi="Verdana"/>
          <w:sz w:val="20"/>
          <w:szCs w:val="20"/>
        </w:rPr>
        <w:t xml:space="preserve"> jakaś pula związków zostaje wbudowana w</w:t>
      </w:r>
      <w:r w:rsidRPr="75C8CADE" w:rsidR="7657B90D">
        <w:rPr>
          <w:rFonts w:ascii="Verdana" w:hAnsi="Verdana"/>
          <w:sz w:val="20"/>
          <w:szCs w:val="20"/>
        </w:rPr>
        <w:t xml:space="preserve"> wewnętrzną strukturę </w:t>
      </w:r>
      <w:r w:rsidRPr="75C8CADE" w:rsidR="7657B90D">
        <w:rPr>
          <w:rFonts w:ascii="Verdana" w:hAnsi="Verdana"/>
          <w:sz w:val="20"/>
          <w:szCs w:val="20"/>
        </w:rPr>
        <w:t>niosomów</w:t>
      </w:r>
      <w:r w:rsidRPr="75C8CADE" w:rsidR="7657B90D">
        <w:rPr>
          <w:rFonts w:ascii="Verdana" w:hAnsi="Verdana"/>
          <w:sz w:val="20"/>
          <w:szCs w:val="20"/>
        </w:rPr>
        <w:t>,</w:t>
      </w:r>
      <w:r w:rsidRPr="75C8CADE" w:rsidR="008D34B7">
        <w:rPr>
          <w:rFonts w:ascii="Verdana" w:hAnsi="Verdana"/>
          <w:sz w:val="20"/>
          <w:szCs w:val="20"/>
        </w:rPr>
        <w:t xml:space="preserve"> a </w:t>
      </w:r>
      <w:r w:rsidRPr="75C8CADE" w:rsidR="001A5C69">
        <w:rPr>
          <w:rFonts w:ascii="Verdana" w:hAnsi="Verdana"/>
          <w:sz w:val="20"/>
          <w:szCs w:val="20"/>
        </w:rPr>
        <w:t>inna</w:t>
      </w:r>
      <w:r w:rsidRPr="75C8CADE" w:rsidR="008D34B7">
        <w:rPr>
          <w:rFonts w:ascii="Verdana" w:hAnsi="Verdana"/>
          <w:sz w:val="20"/>
          <w:szCs w:val="20"/>
        </w:rPr>
        <w:t xml:space="preserve"> </w:t>
      </w:r>
      <w:r w:rsidRPr="75C8CADE" w:rsidR="3931B401">
        <w:rPr>
          <w:rFonts w:ascii="Verdana" w:hAnsi="Verdana"/>
          <w:sz w:val="20"/>
          <w:szCs w:val="20"/>
        </w:rPr>
        <w:t>po</w:t>
      </w:r>
      <w:r w:rsidRPr="75C8CADE" w:rsidR="008D34B7">
        <w:rPr>
          <w:rFonts w:ascii="Verdana" w:hAnsi="Verdana"/>
          <w:sz w:val="20"/>
          <w:szCs w:val="20"/>
        </w:rPr>
        <w:t xml:space="preserve">zostaje luźniej związana z ich powierzchnią. </w:t>
      </w:r>
      <w:r w:rsidRPr="75C8CADE" w:rsidR="008D34B7">
        <w:rPr>
          <w:rFonts w:ascii="Verdana" w:hAnsi="Verdana"/>
          <w:sz w:val="20"/>
          <w:szCs w:val="20"/>
        </w:rPr>
        <w:t xml:space="preserve">Wydaje się, że ta </w:t>
      </w:r>
      <w:r w:rsidRPr="75C8CADE" w:rsidR="001A5C69">
        <w:rPr>
          <w:rFonts w:ascii="Verdana" w:hAnsi="Verdana"/>
          <w:sz w:val="20"/>
          <w:szCs w:val="20"/>
        </w:rPr>
        <w:t xml:space="preserve">słabiej </w:t>
      </w:r>
      <w:r w:rsidRPr="75C8CADE" w:rsidR="008D34B7">
        <w:rPr>
          <w:rFonts w:ascii="Verdana" w:hAnsi="Verdana"/>
          <w:sz w:val="20"/>
          <w:szCs w:val="20"/>
        </w:rPr>
        <w:t xml:space="preserve">związana </w:t>
      </w:r>
      <w:r w:rsidRPr="75C8CADE" w:rsidR="001A5C69">
        <w:rPr>
          <w:rFonts w:ascii="Verdana" w:hAnsi="Verdana"/>
          <w:sz w:val="20"/>
          <w:szCs w:val="20"/>
        </w:rPr>
        <w:t>część zostaje zużyta jako pierwsza, a pozostała</w:t>
      </w:r>
      <w:r w:rsidRPr="75C8CADE" w:rsidR="00B247C1">
        <w:rPr>
          <w:rFonts w:ascii="Verdana" w:hAnsi="Verdana"/>
          <w:sz w:val="20"/>
          <w:szCs w:val="20"/>
        </w:rPr>
        <w:t xml:space="preserve"> potrzebuje znacznie więcej czasu na uwolnienie</w:t>
      </w:r>
      <w:r w:rsidRPr="75C8CADE" w:rsidR="001A5C69">
        <w:rPr>
          <w:rFonts w:ascii="Verdana" w:hAnsi="Verdana"/>
          <w:sz w:val="20"/>
          <w:szCs w:val="20"/>
        </w:rPr>
        <w:t xml:space="preserve">. Taka </w:t>
      </w:r>
      <w:r w:rsidRPr="75C8CADE" w:rsidR="001A5C69">
        <w:rPr>
          <w:rFonts w:ascii="Verdana" w:hAnsi="Verdana"/>
          <w:sz w:val="20"/>
          <w:szCs w:val="20"/>
        </w:rPr>
        <w:t xml:space="preserve">dwufazowa odpowiedź związków wbudowanych w </w:t>
      </w:r>
      <w:r w:rsidRPr="75C8CADE" w:rsidR="001A5C69">
        <w:rPr>
          <w:rFonts w:ascii="Verdana" w:hAnsi="Verdana"/>
          <w:sz w:val="20"/>
          <w:szCs w:val="20"/>
        </w:rPr>
        <w:t>niosomy</w:t>
      </w:r>
      <w:r w:rsidRPr="75C8CADE" w:rsidR="001A5C69">
        <w:rPr>
          <w:rFonts w:ascii="Verdana" w:hAnsi="Verdana"/>
          <w:sz w:val="20"/>
          <w:szCs w:val="20"/>
        </w:rPr>
        <w:t xml:space="preserve"> jest opisywana w literaturze </w:t>
      </w:r>
      <w:r w:rsidRPr="75C8CADE" w:rsidR="003661E6">
        <w:rPr>
          <w:rFonts w:ascii="Verdana" w:hAnsi="Verdana"/>
          <w:sz w:val="20"/>
          <w:szCs w:val="20"/>
        </w:rPr>
        <w:t>–</w:t>
      </w:r>
      <w:r w:rsidRPr="75C8CADE" w:rsidR="00ED359E">
        <w:rPr>
          <w:rFonts w:ascii="Verdana" w:hAnsi="Verdana"/>
          <w:sz w:val="20"/>
          <w:szCs w:val="20"/>
        </w:rPr>
        <w:t xml:space="preserve"> komentuje uzyskane wyniki prof. Szymańska.</w:t>
      </w:r>
    </w:p>
    <w:p w:rsidR="00247C0F" w:rsidP="00AC0161" w:rsidRDefault="00247C0F" w14:paraId="5993AB83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Pr="00247C0F" w:rsidR="00247C0F" w:rsidP="00AC0161" w:rsidRDefault="008A0143" w14:paraId="1127A153" w14:textId="77777777">
      <w:pPr>
        <w:spacing w:after="0" w:line="36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Jaka forma zapewnia najwyższy SPF?</w:t>
      </w:r>
    </w:p>
    <w:p w:rsidR="00AA38E8" w:rsidP="00AC0161" w:rsidRDefault="00AA38E8" w14:paraId="3864B3BC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ED359E" w:rsidP="00851AE1" w:rsidRDefault="00A062A4" w14:paraId="0A501130" w14:textId="6F88A648">
      <w:pPr>
        <w:spacing w:after="0" w:line="360" w:lineRule="auto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t>Na koniec zespół podjął się oszacowania</w:t>
      </w:r>
      <w:r w:rsidRPr="56F5D388" w:rsidR="00846D33">
        <w:rPr>
          <w:rFonts w:ascii="Verdana" w:hAnsi="Verdana"/>
          <w:sz w:val="20"/>
          <w:szCs w:val="20"/>
        </w:rPr>
        <w:t xml:space="preserve"> powszechnie używanego w przypadku kosmetycznych filtrów UV</w:t>
      </w:r>
      <w:r w:rsidRPr="56F5D388">
        <w:rPr>
          <w:rFonts w:ascii="Verdana" w:hAnsi="Verdana"/>
          <w:sz w:val="20"/>
          <w:szCs w:val="20"/>
        </w:rPr>
        <w:t xml:space="preserve"> wskaźnika ochrony przeciwsłonecznej (SPF, ang. Sun Prot</w:t>
      </w:r>
      <w:r w:rsidRPr="56F5D388" w:rsidR="001535C8">
        <w:rPr>
          <w:rFonts w:ascii="Verdana" w:hAnsi="Verdana"/>
          <w:sz w:val="20"/>
          <w:szCs w:val="20"/>
        </w:rPr>
        <w:t>ection Factor). Wszystkie badane związki w formie wolnej wykazały</w:t>
      </w:r>
      <w:r w:rsidRPr="56F5D388">
        <w:rPr>
          <w:rFonts w:ascii="Verdana" w:hAnsi="Verdana"/>
          <w:sz w:val="20"/>
          <w:szCs w:val="20"/>
        </w:rPr>
        <w:t xml:space="preserve"> </w:t>
      </w:r>
      <w:r w:rsidRPr="56F5D388" w:rsidR="001A5C69">
        <w:rPr>
          <w:rFonts w:ascii="Verdana" w:hAnsi="Verdana"/>
          <w:sz w:val="20"/>
          <w:szCs w:val="20"/>
        </w:rPr>
        <w:t>niskie</w:t>
      </w:r>
      <w:r w:rsidRPr="56F5D388">
        <w:rPr>
          <w:rFonts w:ascii="Verdana" w:hAnsi="Verdana"/>
          <w:sz w:val="20"/>
          <w:szCs w:val="20"/>
        </w:rPr>
        <w:t xml:space="preserve"> w</w:t>
      </w:r>
      <w:r w:rsidRPr="56F5D388" w:rsidR="00851AE1">
        <w:rPr>
          <w:rFonts w:ascii="Verdana" w:hAnsi="Verdana"/>
          <w:sz w:val="20"/>
          <w:szCs w:val="20"/>
        </w:rPr>
        <w:t xml:space="preserve">łaściwości fotoprotekcyjne, mieszące się w przedziale około 1,1-2-2,7 SPF (w przypadku tego wskaźnika za niskie uznaje się już wartości w przedziale 2-6, a za bardzo wysokie 30-50). Najlepiej w tym teście znowu wypadły </w:t>
      </w:r>
      <w:r w:rsidRPr="56F5D388" w:rsidR="00851AE1">
        <w:rPr>
          <w:rFonts w:ascii="Verdana" w:hAnsi="Verdana" w:cs="Verdana"/>
          <w:sz w:val="20"/>
          <w:szCs w:val="20"/>
        </w:rPr>
        <w:t>γ</w:t>
      </w:r>
      <w:r w:rsidRPr="56F5D388" w:rsidR="00851AE1">
        <w:rPr>
          <w:rFonts w:ascii="Cambria Math" w:hAnsi="Cambria Math" w:cs="Cambria Math"/>
          <w:sz w:val="20"/>
          <w:szCs w:val="20"/>
        </w:rPr>
        <w:t>‑</w:t>
      </w:r>
      <w:r w:rsidRPr="56F5D388" w:rsidR="00851AE1">
        <w:rPr>
          <w:rFonts w:ascii="Verdana" w:hAnsi="Verdana"/>
          <w:sz w:val="20"/>
          <w:szCs w:val="20"/>
        </w:rPr>
        <w:t>tokoferol i plastochro</w:t>
      </w:r>
      <w:r w:rsidRPr="56F5D388" w:rsidR="00EC4515">
        <w:rPr>
          <w:rFonts w:ascii="Verdana" w:hAnsi="Verdana"/>
          <w:sz w:val="20"/>
          <w:szCs w:val="20"/>
        </w:rPr>
        <w:t>manol-8, dla których SPF wynosił około 2,7.</w:t>
      </w:r>
    </w:p>
    <w:p w:rsidR="00846D33" w:rsidP="00851AE1" w:rsidRDefault="00846D33" w14:paraId="3CB00267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68444D" w:rsidP="00AC0161" w:rsidRDefault="00846D33" w14:paraId="47590A73" w14:textId="77777777">
      <w:pPr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Sytuacja zmieniła się diametralnie, gdy testom poddano te sam związki zamknięte w liposomowych nanokapsułkach. W przypadku </w:t>
      </w:r>
      <w:r w:rsidRPr="00B9625D">
        <w:rPr>
          <w:rFonts w:ascii="Verdana" w:hAnsi="Verdana"/>
          <w:sz w:val="20"/>
          <w:szCs w:val="20"/>
        </w:rPr>
        <w:t>α</w:t>
      </w:r>
      <w:r w:rsidRPr="00B9625D">
        <w:rPr>
          <w:rFonts w:ascii="Cambria Math" w:hAnsi="Cambria Math" w:cs="Cambria Math"/>
          <w:sz w:val="20"/>
          <w:szCs w:val="20"/>
        </w:rPr>
        <w:t>‑</w:t>
      </w:r>
      <w:r w:rsidRPr="00B9625D">
        <w:rPr>
          <w:rFonts w:ascii="Verdana" w:hAnsi="Verdana"/>
          <w:sz w:val="20"/>
          <w:szCs w:val="20"/>
        </w:rPr>
        <w:t>tokoferol</w:t>
      </w:r>
      <w:r w:rsidR="008B30E6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odnotowano kilkukrotny wzrost wartości wskaźnika, natomiast dla </w:t>
      </w:r>
      <w:r w:rsidRPr="00B9625D">
        <w:rPr>
          <w:rFonts w:ascii="Verdana" w:hAnsi="Verdana" w:cs="Verdana"/>
          <w:sz w:val="20"/>
          <w:szCs w:val="20"/>
        </w:rPr>
        <w:t>γ</w:t>
      </w:r>
      <w:r w:rsidRPr="00B9625D">
        <w:rPr>
          <w:rFonts w:ascii="Cambria Math" w:hAnsi="Cambria Math" w:cs="Cambria Math"/>
          <w:sz w:val="20"/>
          <w:szCs w:val="20"/>
        </w:rPr>
        <w:t>‑</w:t>
      </w:r>
      <w:r w:rsidRPr="00B9625D">
        <w:rPr>
          <w:rFonts w:ascii="Verdana" w:hAnsi="Verdana"/>
          <w:sz w:val="20"/>
          <w:szCs w:val="20"/>
        </w:rPr>
        <w:t>tokoferol</w:t>
      </w:r>
      <w:r w:rsidR="00EC4515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i plastochromano</w:t>
      </w:r>
      <w:r w:rsidR="00EC4515">
        <w:rPr>
          <w:rFonts w:ascii="Verdana" w:hAnsi="Verdana"/>
          <w:sz w:val="20"/>
          <w:szCs w:val="20"/>
        </w:rPr>
        <w:t>lu</w:t>
      </w:r>
      <w:r>
        <w:rPr>
          <w:rFonts w:ascii="Verdana" w:hAnsi="Verdana"/>
          <w:sz w:val="20"/>
          <w:szCs w:val="20"/>
        </w:rPr>
        <w:t xml:space="preserve">-8 </w:t>
      </w:r>
      <w:r w:rsidR="00EC4515">
        <w:rPr>
          <w:rFonts w:ascii="Verdana" w:hAnsi="Verdana"/>
          <w:sz w:val="20"/>
          <w:szCs w:val="20"/>
        </w:rPr>
        <w:t>progres ten był odpowiednio 10-krotny i 15-krotny. To oznacza, że</w:t>
      </w:r>
      <w:r w:rsidR="00045D76">
        <w:rPr>
          <w:rFonts w:ascii="Verdana" w:hAnsi="Verdana"/>
          <w:sz w:val="20"/>
          <w:szCs w:val="20"/>
        </w:rPr>
        <w:t xml:space="preserve"> zwłaszcza</w:t>
      </w:r>
      <w:r w:rsidR="00EC4515">
        <w:rPr>
          <w:rFonts w:ascii="Verdana" w:hAnsi="Verdana"/>
          <w:sz w:val="20"/>
          <w:szCs w:val="20"/>
        </w:rPr>
        <w:t xml:space="preserve"> kapsułko</w:t>
      </w:r>
      <w:r w:rsidR="008B30E6">
        <w:rPr>
          <w:rFonts w:ascii="Verdana" w:hAnsi="Verdana"/>
          <w:sz w:val="20"/>
          <w:szCs w:val="20"/>
        </w:rPr>
        <w:t>wany plastochromanol-8 daje podobną ochronę jak kosmetyczne</w:t>
      </w:r>
      <w:r w:rsidR="00045D76">
        <w:rPr>
          <w:rFonts w:ascii="Verdana" w:hAnsi="Verdana"/>
          <w:sz w:val="20"/>
          <w:szCs w:val="20"/>
        </w:rPr>
        <w:t xml:space="preserve"> preparaty z</w:t>
      </w:r>
      <w:r w:rsidR="002F4B90">
        <w:rPr>
          <w:rFonts w:ascii="Verdana" w:hAnsi="Verdana"/>
          <w:sz w:val="20"/>
          <w:szCs w:val="20"/>
        </w:rPr>
        <w:t xml:space="preserve"> tzw. wysokim filtrem.</w:t>
      </w:r>
    </w:p>
    <w:p w:rsidR="00045D76" w:rsidP="00AC0161" w:rsidRDefault="00045D76" w14:paraId="3DF2C03C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045D76" w:rsidP="00AC0161" w:rsidRDefault="00A132B4" w14:paraId="24C58B33" w14:textId="5EDC1E5B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A132B4">
        <w:rPr>
          <w:rFonts w:ascii="Verdana" w:hAnsi="Verdana"/>
          <w:sz w:val="20"/>
          <w:szCs w:val="20"/>
        </w:rPr>
        <w:t xml:space="preserve">W przypadku testów dopuszczających preparaty do użytku w krajach Unii Europejskiej, wyznaczenie wskaźnika SPF wymaga </w:t>
      </w:r>
      <w:r w:rsidRPr="75C8CADE" w:rsidR="00A63BD7">
        <w:rPr>
          <w:rFonts w:ascii="Verdana" w:hAnsi="Verdana"/>
          <w:sz w:val="20"/>
          <w:szCs w:val="20"/>
        </w:rPr>
        <w:t xml:space="preserve">badań </w:t>
      </w:r>
      <w:r w:rsidRPr="75C8CADE" w:rsidR="00A63BD7">
        <w:rPr>
          <w:rFonts w:ascii="Verdana" w:hAnsi="Verdana"/>
          <w:i w:val="1"/>
          <w:iCs w:val="1"/>
          <w:sz w:val="20"/>
          <w:szCs w:val="20"/>
        </w:rPr>
        <w:t>in vivo</w:t>
      </w:r>
      <w:r w:rsidRPr="75C8CADE" w:rsidR="00A63BD7">
        <w:rPr>
          <w:rFonts w:ascii="Verdana" w:hAnsi="Verdana"/>
          <w:sz w:val="20"/>
          <w:szCs w:val="20"/>
        </w:rPr>
        <w:t xml:space="preserve">. </w:t>
      </w:r>
      <w:r w:rsidRPr="75C8CADE" w:rsidR="00A132B4">
        <w:rPr>
          <w:rFonts w:ascii="Verdana" w:hAnsi="Verdana"/>
          <w:sz w:val="20"/>
          <w:szCs w:val="20"/>
        </w:rPr>
        <w:t xml:space="preserve">W opisanym badaniu zespół </w:t>
      </w:r>
      <w:r w:rsidRPr="75C8CADE" w:rsidR="00187D01">
        <w:rPr>
          <w:rFonts w:ascii="Verdana" w:hAnsi="Verdana"/>
          <w:sz w:val="20"/>
          <w:szCs w:val="20"/>
        </w:rPr>
        <w:t>posłużył się</w:t>
      </w:r>
      <w:r w:rsidRPr="75C8CADE" w:rsidR="3C79A88D">
        <w:rPr>
          <w:rFonts w:ascii="Verdana" w:hAnsi="Verdana"/>
          <w:sz w:val="20"/>
          <w:szCs w:val="20"/>
        </w:rPr>
        <w:t xml:space="preserve"> natomiast</w:t>
      </w:r>
      <w:r w:rsidRPr="75C8CADE" w:rsidR="00187D01">
        <w:rPr>
          <w:rFonts w:ascii="Verdana" w:hAnsi="Verdana"/>
          <w:sz w:val="20"/>
          <w:szCs w:val="20"/>
        </w:rPr>
        <w:t xml:space="preserve"> </w:t>
      </w:r>
      <w:r w:rsidRPr="75C8CADE" w:rsidR="001A5C69">
        <w:rPr>
          <w:rFonts w:ascii="Verdana" w:hAnsi="Verdana"/>
          <w:sz w:val="20"/>
          <w:szCs w:val="20"/>
        </w:rPr>
        <w:t xml:space="preserve">zoptymalizowaną metodą </w:t>
      </w:r>
      <w:r w:rsidRPr="75C8CADE" w:rsidR="001A5C69">
        <w:rPr>
          <w:rFonts w:ascii="Verdana" w:hAnsi="Verdana"/>
          <w:i w:val="1"/>
          <w:iCs w:val="1"/>
          <w:sz w:val="20"/>
          <w:szCs w:val="20"/>
        </w:rPr>
        <w:t>in vitro</w:t>
      </w:r>
      <w:r w:rsidRPr="75C8CADE" w:rsidR="001A5C69">
        <w:rPr>
          <w:rFonts w:ascii="Verdana" w:hAnsi="Verdana"/>
          <w:sz w:val="20"/>
          <w:szCs w:val="20"/>
        </w:rPr>
        <w:t xml:space="preserve"> bazująca na analizie spektrofotometrycznej w celu precyzyjnego wyznaczenia współczynnika SPF. </w:t>
      </w:r>
    </w:p>
    <w:p w:rsidR="00B658B9" w:rsidP="00AC0161" w:rsidRDefault="00B658B9" w14:paraId="4979EF5B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B658B9" w:rsidP="00AC0161" w:rsidRDefault="00B658B9" w14:paraId="65E04901" w14:textId="39E3A7EB">
      <w:pPr>
        <w:spacing w:after="0" w:line="360" w:lineRule="auto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t>– Udało nam się</w:t>
      </w:r>
      <w:r w:rsidRPr="56F5D388" w:rsidR="00584F23">
        <w:rPr>
          <w:rFonts w:ascii="Verdana" w:hAnsi="Verdana"/>
          <w:sz w:val="20"/>
          <w:szCs w:val="20"/>
        </w:rPr>
        <w:t xml:space="preserve"> tę metodę</w:t>
      </w:r>
      <w:r w:rsidRPr="56F5D388" w:rsidR="00187D01">
        <w:rPr>
          <w:rFonts w:ascii="Verdana" w:hAnsi="Verdana"/>
          <w:sz w:val="20"/>
          <w:szCs w:val="20"/>
        </w:rPr>
        <w:t xml:space="preserve"> dodatkowo zmodyfikować</w:t>
      </w:r>
      <w:r w:rsidRPr="56F5D388">
        <w:rPr>
          <w:rFonts w:ascii="Verdana" w:hAnsi="Verdana"/>
          <w:sz w:val="20"/>
          <w:szCs w:val="20"/>
        </w:rPr>
        <w:t xml:space="preserve">, co spotkało </w:t>
      </w:r>
      <w:r w:rsidRPr="56F5D388" w:rsidR="001A5C69">
        <w:rPr>
          <w:rFonts w:ascii="Verdana" w:hAnsi="Verdana"/>
          <w:sz w:val="20"/>
          <w:szCs w:val="20"/>
        </w:rPr>
        <w:t>się z</w:t>
      </w:r>
      <w:r w:rsidRPr="56F5D388">
        <w:rPr>
          <w:rFonts w:ascii="Verdana" w:hAnsi="Verdana"/>
          <w:sz w:val="20"/>
          <w:szCs w:val="20"/>
        </w:rPr>
        <w:t xml:space="preserve"> uznani</w:t>
      </w:r>
      <w:r w:rsidRPr="56F5D388" w:rsidR="00D61663">
        <w:rPr>
          <w:rFonts w:ascii="Verdana" w:hAnsi="Verdana"/>
          <w:sz w:val="20"/>
          <w:szCs w:val="20"/>
        </w:rPr>
        <w:t>em – relacjonuje badaczka</w:t>
      </w:r>
      <w:r w:rsidRPr="56F5D388">
        <w:rPr>
          <w:rFonts w:ascii="Verdana" w:hAnsi="Verdana"/>
          <w:sz w:val="20"/>
          <w:szCs w:val="20"/>
        </w:rPr>
        <w:t>.</w:t>
      </w:r>
    </w:p>
    <w:p w:rsidR="00247C0F" w:rsidP="00AC0161" w:rsidRDefault="00247C0F" w14:paraId="685D881F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Pr="00993D41" w:rsidR="00247C0F" w:rsidP="56F5D388" w:rsidRDefault="7C5ADB44" w14:paraId="673C0884" w14:textId="376C4482">
      <w:pPr>
        <w:spacing w:after="0" w:line="360" w:lineRule="auto"/>
        <w:rPr>
          <w:rFonts w:ascii="Verdana" w:hAnsi="Verdana" w:eastAsia="Verdana" w:cs="Verdana"/>
          <w:b w:val="1"/>
          <w:bCs w:val="1"/>
          <w:sz w:val="20"/>
          <w:szCs w:val="20"/>
        </w:rPr>
      </w:pPr>
      <w:r w:rsidRPr="75C8CADE" w:rsidR="7C5ADB44">
        <w:rPr>
          <w:rFonts w:ascii="Verdana" w:hAnsi="Verdana" w:eastAsia="Verdana" w:cs="Verdana"/>
          <w:b w:val="1"/>
          <w:bCs w:val="1"/>
          <w:sz w:val="20"/>
          <w:szCs w:val="20"/>
        </w:rPr>
        <w:t>Bezpieczeństwo dla skóry</w:t>
      </w:r>
    </w:p>
    <w:p w:rsidR="00EE7E37" w:rsidP="00AC0161" w:rsidRDefault="00EE7E37" w14:paraId="051FA871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EE7E37" w:rsidP="00AC0161" w:rsidRDefault="001F2FC1" w14:paraId="2A8DAD86" w14:textId="16ED7166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1F2FC1">
        <w:rPr>
          <w:rFonts w:ascii="Verdana" w:hAnsi="Verdana"/>
          <w:sz w:val="20"/>
          <w:szCs w:val="20"/>
        </w:rPr>
        <w:t xml:space="preserve">Obecnie zespół opracowuje wyniki kolejnego badania przeprowadzonego we współpracy z </w:t>
      </w:r>
      <w:r w:rsidRPr="75C8CADE" w:rsidR="00C01EB8">
        <w:rPr>
          <w:rFonts w:ascii="Verdana" w:hAnsi="Verdana"/>
          <w:sz w:val="20"/>
          <w:szCs w:val="20"/>
        </w:rPr>
        <w:t xml:space="preserve">zespołem </w:t>
      </w:r>
      <w:r w:rsidRPr="75C8CADE" w:rsidR="001F2FC1">
        <w:rPr>
          <w:rFonts w:ascii="Verdana" w:hAnsi="Verdana"/>
          <w:sz w:val="20"/>
          <w:szCs w:val="20"/>
        </w:rPr>
        <w:t xml:space="preserve">dr hab. </w:t>
      </w:r>
      <w:r w:rsidRPr="75C8CADE" w:rsidR="00C01EB8">
        <w:rPr>
          <w:rFonts w:ascii="Verdana" w:hAnsi="Verdana"/>
          <w:sz w:val="20"/>
          <w:szCs w:val="20"/>
        </w:rPr>
        <w:t xml:space="preserve">Pauliny </w:t>
      </w:r>
      <w:r w:rsidRPr="75C8CADE" w:rsidR="001F2FC1">
        <w:rPr>
          <w:rFonts w:ascii="Verdana" w:hAnsi="Verdana"/>
          <w:sz w:val="20"/>
          <w:szCs w:val="20"/>
        </w:rPr>
        <w:t>Koczurkiewicz-Adamczyk z Collegium Medicum UJ, które uzupełnia wiedzę uzyskaną w wyniku wcześniejszych prac. Jego celem było sprawdzenie, czy wolne or</w:t>
      </w:r>
      <w:r w:rsidRPr="75C8CADE" w:rsidR="000E047D">
        <w:rPr>
          <w:rFonts w:ascii="Verdana" w:hAnsi="Verdana"/>
          <w:sz w:val="20"/>
          <w:szCs w:val="20"/>
        </w:rPr>
        <w:t>az kapsułkowane formy</w:t>
      </w:r>
      <w:r w:rsidRPr="75C8CADE" w:rsidR="001F2FC1">
        <w:rPr>
          <w:rFonts w:ascii="Verdana" w:hAnsi="Verdana"/>
          <w:sz w:val="20"/>
          <w:szCs w:val="20"/>
        </w:rPr>
        <w:t xml:space="preserve"> witaminy E są bezpieczne dla</w:t>
      </w:r>
      <w:r w:rsidRPr="75C8CADE" w:rsidR="000E047D">
        <w:rPr>
          <w:rFonts w:ascii="Verdana" w:hAnsi="Verdana"/>
          <w:sz w:val="20"/>
          <w:szCs w:val="20"/>
        </w:rPr>
        <w:t xml:space="preserve"> komórek</w:t>
      </w:r>
      <w:r w:rsidRPr="75C8CADE" w:rsidR="001F2FC1">
        <w:rPr>
          <w:rFonts w:ascii="Verdana" w:hAnsi="Verdana"/>
          <w:sz w:val="20"/>
          <w:szCs w:val="20"/>
        </w:rPr>
        <w:t xml:space="preserve"> skó</w:t>
      </w:r>
      <w:r w:rsidRPr="75C8CADE" w:rsidR="002B3C4B">
        <w:rPr>
          <w:rFonts w:ascii="Verdana" w:hAnsi="Verdana"/>
          <w:sz w:val="20"/>
          <w:szCs w:val="20"/>
        </w:rPr>
        <w:t xml:space="preserve">ry. </w:t>
      </w:r>
      <w:r w:rsidRPr="75C8CADE" w:rsidR="008F1098">
        <w:rPr>
          <w:rFonts w:ascii="Verdana" w:hAnsi="Verdana"/>
          <w:sz w:val="20"/>
          <w:szCs w:val="20"/>
        </w:rPr>
        <w:t xml:space="preserve">Testom laboratoryjnym zostały poddane </w:t>
      </w:r>
      <w:r w:rsidRPr="75C8CADE" w:rsidR="001A5C69">
        <w:rPr>
          <w:rFonts w:ascii="Verdana" w:hAnsi="Verdana"/>
          <w:sz w:val="20"/>
          <w:szCs w:val="20"/>
        </w:rPr>
        <w:t xml:space="preserve">linie ludzkich </w:t>
      </w:r>
      <w:r w:rsidRPr="75C8CADE" w:rsidR="008F1098">
        <w:rPr>
          <w:rFonts w:ascii="Verdana" w:hAnsi="Verdana"/>
          <w:sz w:val="20"/>
          <w:szCs w:val="20"/>
        </w:rPr>
        <w:t>fibroblast</w:t>
      </w:r>
      <w:r w:rsidRPr="75C8CADE" w:rsidR="001A5C69">
        <w:rPr>
          <w:rFonts w:ascii="Verdana" w:hAnsi="Verdana"/>
          <w:sz w:val="20"/>
          <w:szCs w:val="20"/>
        </w:rPr>
        <w:t>ów</w:t>
      </w:r>
      <w:r w:rsidRPr="75C8CADE" w:rsidR="008F1098">
        <w:rPr>
          <w:rFonts w:ascii="Verdana" w:hAnsi="Verdana"/>
          <w:sz w:val="20"/>
          <w:szCs w:val="20"/>
        </w:rPr>
        <w:t xml:space="preserve"> i kera</w:t>
      </w:r>
      <w:r w:rsidRPr="75C8CADE" w:rsidR="001A5C69">
        <w:rPr>
          <w:rFonts w:ascii="Verdana" w:hAnsi="Verdana"/>
          <w:sz w:val="20"/>
          <w:szCs w:val="20"/>
        </w:rPr>
        <w:t>ty</w:t>
      </w:r>
      <w:r w:rsidRPr="75C8CADE" w:rsidR="008F1098">
        <w:rPr>
          <w:rFonts w:ascii="Verdana" w:hAnsi="Verdana"/>
          <w:sz w:val="20"/>
          <w:szCs w:val="20"/>
        </w:rPr>
        <w:t>nocyt</w:t>
      </w:r>
      <w:r w:rsidRPr="75C8CADE" w:rsidR="001A5C69">
        <w:rPr>
          <w:rFonts w:ascii="Verdana" w:hAnsi="Verdana"/>
          <w:sz w:val="20"/>
          <w:szCs w:val="20"/>
        </w:rPr>
        <w:t>ów</w:t>
      </w:r>
      <w:r w:rsidRPr="75C8CADE" w:rsidR="008F1098">
        <w:rPr>
          <w:rFonts w:ascii="Verdana" w:hAnsi="Verdana"/>
          <w:sz w:val="20"/>
          <w:szCs w:val="20"/>
        </w:rPr>
        <w:t xml:space="preserve">. </w:t>
      </w:r>
      <w:r w:rsidRPr="75C8CADE" w:rsidR="002B3C4B">
        <w:rPr>
          <w:rFonts w:ascii="Verdana" w:hAnsi="Verdana"/>
          <w:sz w:val="20"/>
          <w:szCs w:val="20"/>
        </w:rPr>
        <w:t xml:space="preserve">Ich </w:t>
      </w:r>
      <w:r w:rsidRPr="75C8CADE" w:rsidR="001A5C69">
        <w:rPr>
          <w:rFonts w:ascii="Verdana" w:hAnsi="Verdana"/>
          <w:sz w:val="20"/>
          <w:szCs w:val="20"/>
        </w:rPr>
        <w:t xml:space="preserve">wstępna analiza wskazuje, że i w tym przypadku </w:t>
      </w:r>
      <w:r w:rsidRPr="75C8CADE" w:rsidR="002B3C4B">
        <w:rPr>
          <w:rFonts w:ascii="Verdana" w:hAnsi="Verdana"/>
          <w:sz w:val="20"/>
          <w:szCs w:val="20"/>
        </w:rPr>
        <w:t>α</w:t>
      </w:r>
      <w:r w:rsidRPr="75C8CADE" w:rsidR="002B3C4B">
        <w:rPr>
          <w:rFonts w:ascii="Cambria Math" w:hAnsi="Cambria Math" w:cs="Cambria Math"/>
          <w:sz w:val="20"/>
          <w:szCs w:val="20"/>
        </w:rPr>
        <w:t>‑</w:t>
      </w:r>
      <w:r w:rsidRPr="75C8CADE" w:rsidR="002B3C4B">
        <w:rPr>
          <w:rFonts w:ascii="Verdana" w:hAnsi="Verdana"/>
          <w:sz w:val="20"/>
          <w:szCs w:val="20"/>
        </w:rPr>
        <w:t>tokoferol</w:t>
      </w:r>
      <w:r w:rsidRPr="75C8CADE" w:rsidR="001A5C69">
        <w:rPr>
          <w:rFonts w:ascii="Verdana" w:hAnsi="Verdana"/>
          <w:sz w:val="20"/>
          <w:szCs w:val="20"/>
        </w:rPr>
        <w:t xml:space="preserve"> wypada słabiej </w:t>
      </w:r>
      <w:r w:rsidRPr="75C8CADE" w:rsidR="3C865C45">
        <w:rPr>
          <w:rFonts w:ascii="Verdana" w:hAnsi="Verdana"/>
          <w:sz w:val="20"/>
          <w:szCs w:val="20"/>
        </w:rPr>
        <w:t>niż</w:t>
      </w:r>
      <w:r w:rsidRPr="75C8CADE" w:rsidR="00025409">
        <w:rPr>
          <w:rFonts w:ascii="Verdana" w:hAnsi="Verdana"/>
          <w:sz w:val="20"/>
          <w:szCs w:val="20"/>
        </w:rPr>
        <w:t xml:space="preserve"> </w:t>
      </w:r>
      <w:r w:rsidRPr="75C8CADE" w:rsidR="00025409">
        <w:rPr>
          <w:rFonts w:ascii="Verdana" w:hAnsi="Verdana" w:cs="Verdana"/>
          <w:sz w:val="20"/>
          <w:szCs w:val="20"/>
        </w:rPr>
        <w:t>γ-form</w:t>
      </w:r>
      <w:r w:rsidRPr="75C8CADE" w:rsidR="5B4D62F0">
        <w:rPr>
          <w:rFonts w:ascii="Verdana" w:hAnsi="Verdana" w:cs="Verdana"/>
          <w:sz w:val="20"/>
          <w:szCs w:val="20"/>
        </w:rPr>
        <w:t>y</w:t>
      </w:r>
      <w:r w:rsidRPr="75C8CADE" w:rsidR="00025409">
        <w:rPr>
          <w:rFonts w:ascii="Verdana" w:hAnsi="Verdana" w:cs="Verdana"/>
          <w:sz w:val="20"/>
          <w:szCs w:val="20"/>
        </w:rPr>
        <w:t xml:space="preserve"> witaminy E.</w:t>
      </w:r>
    </w:p>
    <w:p w:rsidR="002B3C4B" w:rsidP="00AC0161" w:rsidRDefault="002B3C4B" w14:paraId="1846C98B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="002B3C4B" w:rsidP="002B3C4B" w:rsidRDefault="0026535C" w14:paraId="6EAEA77E" w14:textId="523C5981">
      <w:pPr>
        <w:spacing w:after="0" w:line="360" w:lineRule="auto"/>
        <w:rPr>
          <w:rFonts w:ascii="Verdana" w:hAnsi="Verdana"/>
          <w:sz w:val="20"/>
          <w:szCs w:val="20"/>
        </w:rPr>
      </w:pPr>
      <w:r w:rsidRPr="75C8CADE" w:rsidR="0026535C">
        <w:rPr>
          <w:rFonts w:ascii="Verdana" w:hAnsi="Verdana"/>
          <w:sz w:val="20"/>
          <w:szCs w:val="20"/>
        </w:rPr>
        <w:t>–</w:t>
      </w:r>
      <w:r w:rsidRPr="75C8CADE" w:rsidR="00D61663">
        <w:rPr>
          <w:rFonts w:ascii="Verdana" w:hAnsi="Verdana"/>
          <w:sz w:val="20"/>
          <w:szCs w:val="20"/>
        </w:rPr>
        <w:t xml:space="preserve"> </w:t>
      </w:r>
      <w:r w:rsidRPr="75C8CADE" w:rsidR="002B3C4B">
        <w:rPr>
          <w:rFonts w:ascii="Verdana" w:hAnsi="Verdana"/>
          <w:sz w:val="20"/>
          <w:szCs w:val="20"/>
        </w:rPr>
        <w:t>Sprawdzałyśmy</w:t>
      </w:r>
      <w:r w:rsidRPr="75C8CADE" w:rsidR="000E047D">
        <w:rPr>
          <w:rFonts w:ascii="Verdana" w:hAnsi="Verdana"/>
          <w:sz w:val="20"/>
          <w:szCs w:val="20"/>
        </w:rPr>
        <w:t xml:space="preserve"> różne stężenia, rozcieńczenia itd.</w:t>
      </w:r>
      <w:r w:rsidRPr="75C8CADE" w:rsidR="002B3C4B">
        <w:rPr>
          <w:rFonts w:ascii="Verdana" w:hAnsi="Verdana"/>
          <w:sz w:val="20"/>
          <w:szCs w:val="20"/>
        </w:rPr>
        <w:t xml:space="preserve">, badając ich wpływ na przeżywalność komórek. Na tej podstawie szacuje się, czy związki są bezpieczne dla </w:t>
      </w:r>
      <w:r w:rsidRPr="75C8CADE" w:rsidR="000304F3">
        <w:rPr>
          <w:rFonts w:ascii="Verdana" w:hAnsi="Verdana"/>
          <w:sz w:val="20"/>
          <w:szCs w:val="20"/>
        </w:rPr>
        <w:t xml:space="preserve">komórek </w:t>
      </w:r>
      <w:r w:rsidRPr="75C8CADE" w:rsidR="002B3C4B">
        <w:rPr>
          <w:rFonts w:ascii="Verdana" w:hAnsi="Verdana"/>
          <w:sz w:val="20"/>
          <w:szCs w:val="20"/>
        </w:rPr>
        <w:t>skóry. Wszystkie uzyskane wyniki mieściły się w uznanych przez ekspertów normach, jednak w p</w:t>
      </w:r>
      <w:r w:rsidRPr="75C8CADE" w:rsidR="00D61663">
        <w:rPr>
          <w:rFonts w:ascii="Verdana" w:hAnsi="Verdana"/>
          <w:sz w:val="20"/>
          <w:szCs w:val="20"/>
        </w:rPr>
        <w:t>rzypadku α</w:t>
      </w:r>
      <w:r w:rsidRPr="75C8CADE" w:rsidR="00D61663">
        <w:rPr>
          <w:rFonts w:ascii="Cambria Math" w:hAnsi="Cambria Math" w:cs="Cambria Math"/>
          <w:sz w:val="20"/>
          <w:szCs w:val="20"/>
        </w:rPr>
        <w:t>‑</w:t>
      </w:r>
      <w:r w:rsidRPr="75C8CADE" w:rsidR="00D61663">
        <w:rPr>
          <w:rFonts w:ascii="Verdana" w:hAnsi="Verdana"/>
          <w:sz w:val="20"/>
          <w:szCs w:val="20"/>
        </w:rPr>
        <w:t>tokoferolu</w:t>
      </w:r>
      <w:r w:rsidRPr="75C8CADE" w:rsidR="002B3C4B">
        <w:rPr>
          <w:rFonts w:ascii="Verdana" w:hAnsi="Verdana"/>
          <w:sz w:val="20"/>
          <w:szCs w:val="20"/>
        </w:rPr>
        <w:t xml:space="preserve"> </w:t>
      </w:r>
      <w:r w:rsidRPr="75C8CADE" w:rsidR="001A5C69">
        <w:rPr>
          <w:rFonts w:ascii="Verdana" w:hAnsi="Verdana"/>
          <w:sz w:val="20"/>
          <w:szCs w:val="20"/>
        </w:rPr>
        <w:t>był</w:t>
      </w:r>
      <w:r w:rsidRPr="75C8CADE" w:rsidR="085DC78A">
        <w:rPr>
          <w:rFonts w:ascii="Verdana" w:hAnsi="Verdana"/>
          <w:sz w:val="20"/>
          <w:szCs w:val="20"/>
        </w:rPr>
        <w:t xml:space="preserve"> on</w:t>
      </w:r>
      <w:r w:rsidRPr="75C8CADE" w:rsidR="001A5C69">
        <w:rPr>
          <w:rFonts w:ascii="Verdana" w:hAnsi="Verdana"/>
          <w:sz w:val="20"/>
          <w:szCs w:val="20"/>
        </w:rPr>
        <w:t xml:space="preserve"> znacznie </w:t>
      </w:r>
      <w:r w:rsidRPr="75C8CADE" w:rsidR="0F942DBF">
        <w:rPr>
          <w:rFonts w:ascii="Verdana" w:hAnsi="Verdana"/>
          <w:sz w:val="20"/>
          <w:szCs w:val="20"/>
        </w:rPr>
        <w:t>gorszy</w:t>
      </w:r>
      <w:r w:rsidRPr="75C8CADE" w:rsidR="001A5C69">
        <w:rPr>
          <w:rFonts w:ascii="Verdana" w:hAnsi="Verdana"/>
          <w:sz w:val="20"/>
          <w:szCs w:val="20"/>
        </w:rPr>
        <w:t xml:space="preserve"> niż dla</w:t>
      </w:r>
      <w:r w:rsidRPr="75C8CADE" w:rsidR="00D61663">
        <w:rPr>
          <w:rFonts w:ascii="Verdana" w:hAnsi="Verdana"/>
          <w:sz w:val="20"/>
          <w:szCs w:val="20"/>
        </w:rPr>
        <w:t xml:space="preserve"> </w:t>
      </w:r>
      <w:r w:rsidRPr="75C8CADE" w:rsidR="00D61663">
        <w:rPr>
          <w:rFonts w:ascii="Verdana" w:hAnsi="Verdana" w:cs="Verdana"/>
          <w:sz w:val="20"/>
          <w:szCs w:val="20"/>
        </w:rPr>
        <w:t>γ-form</w:t>
      </w:r>
      <w:r w:rsidRPr="75C8CADE" w:rsidR="00D61663">
        <w:rPr>
          <w:rFonts w:ascii="Verdana" w:hAnsi="Verdana"/>
          <w:sz w:val="20"/>
          <w:szCs w:val="20"/>
        </w:rPr>
        <w:t>. Jesteśmy więc bliższe</w:t>
      </w:r>
      <w:r w:rsidRPr="75C8CADE" w:rsidR="002B3C4B">
        <w:rPr>
          <w:rFonts w:ascii="Verdana" w:hAnsi="Verdana"/>
          <w:sz w:val="20"/>
          <w:szCs w:val="20"/>
        </w:rPr>
        <w:t xml:space="preserve"> </w:t>
      </w:r>
      <w:r w:rsidRPr="75C8CADE" w:rsidR="001A5C69">
        <w:rPr>
          <w:rFonts w:ascii="Verdana" w:hAnsi="Verdana"/>
          <w:sz w:val="20"/>
          <w:szCs w:val="20"/>
        </w:rPr>
        <w:t>stwierdzenia</w:t>
      </w:r>
      <w:r w:rsidRPr="75C8CADE" w:rsidR="002B3C4B">
        <w:rPr>
          <w:rFonts w:ascii="Verdana" w:hAnsi="Verdana"/>
          <w:sz w:val="20"/>
          <w:szCs w:val="20"/>
        </w:rPr>
        <w:t xml:space="preserve">, że są one bardziej </w:t>
      </w:r>
      <w:r w:rsidRPr="75C8CADE" w:rsidR="002B3C4B">
        <w:rPr>
          <w:rFonts w:ascii="Verdana" w:hAnsi="Verdana"/>
          <w:sz w:val="20"/>
          <w:szCs w:val="20"/>
        </w:rPr>
        <w:t>b</w:t>
      </w:r>
      <w:r w:rsidRPr="75C8CADE" w:rsidR="00D61663">
        <w:rPr>
          <w:rFonts w:ascii="Verdana" w:hAnsi="Verdana"/>
          <w:sz w:val="20"/>
          <w:szCs w:val="20"/>
        </w:rPr>
        <w:t>iokompatybilne</w:t>
      </w:r>
      <w:r w:rsidRPr="75C8CADE" w:rsidR="001A5C69">
        <w:rPr>
          <w:rFonts w:ascii="Verdana" w:hAnsi="Verdana"/>
          <w:sz w:val="20"/>
          <w:szCs w:val="20"/>
        </w:rPr>
        <w:t xml:space="preserve"> w tym układzie</w:t>
      </w:r>
      <w:r w:rsidRPr="75C8CADE" w:rsidR="00D61663">
        <w:rPr>
          <w:rFonts w:ascii="Verdana" w:hAnsi="Verdana"/>
          <w:sz w:val="20"/>
          <w:szCs w:val="20"/>
        </w:rPr>
        <w:t xml:space="preserve"> niż α</w:t>
      </w:r>
      <w:r w:rsidRPr="75C8CADE" w:rsidR="00D61663">
        <w:rPr>
          <w:rFonts w:ascii="Cambria Math" w:hAnsi="Cambria Math" w:cs="Cambria Math"/>
          <w:sz w:val="20"/>
          <w:szCs w:val="20"/>
        </w:rPr>
        <w:t>‑</w:t>
      </w:r>
      <w:r w:rsidRPr="75C8CADE" w:rsidR="00D61663">
        <w:rPr>
          <w:rFonts w:ascii="Verdana" w:hAnsi="Verdana"/>
          <w:sz w:val="20"/>
          <w:szCs w:val="20"/>
        </w:rPr>
        <w:t>tokoferol – podsumowuje prof. Szymańska.</w:t>
      </w:r>
      <w:r w:rsidRPr="75C8CADE" w:rsidR="000304F3">
        <w:rPr>
          <w:rFonts w:ascii="Verdana" w:hAnsi="Verdana"/>
          <w:sz w:val="20"/>
          <w:szCs w:val="20"/>
        </w:rPr>
        <w:t xml:space="preserve"> </w:t>
      </w:r>
    </w:p>
    <w:p w:rsidR="00222690" w:rsidP="002B3C4B" w:rsidRDefault="00222690" w14:paraId="3D5C9059" w14:textId="77777777">
      <w:pPr>
        <w:spacing w:after="0" w:line="360" w:lineRule="auto"/>
        <w:rPr>
          <w:rFonts w:ascii="Verdana" w:hAnsi="Verdana"/>
          <w:sz w:val="20"/>
          <w:szCs w:val="20"/>
        </w:rPr>
      </w:pPr>
    </w:p>
    <w:p w:rsidRPr="00B9625D" w:rsidR="00F44A50" w:rsidP="00AC0161" w:rsidRDefault="00222690" w14:paraId="231A7EAD" w14:textId="3C768B06">
      <w:pPr>
        <w:spacing w:after="0" w:line="360" w:lineRule="auto"/>
        <w:rPr>
          <w:rFonts w:ascii="Verdana" w:hAnsi="Verdana"/>
          <w:sz w:val="20"/>
          <w:szCs w:val="20"/>
        </w:rPr>
      </w:pPr>
      <w:r w:rsidRPr="56F5D388">
        <w:rPr>
          <w:rFonts w:ascii="Verdana" w:hAnsi="Verdana"/>
          <w:sz w:val="20"/>
          <w:szCs w:val="20"/>
        </w:rPr>
        <w:t>Wkrótce zesp</w:t>
      </w:r>
      <w:r w:rsidRPr="56F5D388" w:rsidR="009D2CB6">
        <w:rPr>
          <w:rFonts w:ascii="Verdana" w:hAnsi="Verdana"/>
          <w:sz w:val="20"/>
          <w:szCs w:val="20"/>
        </w:rPr>
        <w:t>ół planuje powtórzyć dotychczasowe badania, tym razem dla wolnych i kapsułkowanych związków witaminy E rozpuszczonych w przygotowanej specjalnie do tego</w:t>
      </w:r>
      <w:r w:rsidRPr="56F5D388" w:rsidR="00954B89">
        <w:rPr>
          <w:rFonts w:ascii="Verdana" w:hAnsi="Verdana"/>
          <w:sz w:val="20"/>
          <w:szCs w:val="20"/>
        </w:rPr>
        <w:t xml:space="preserve"> celu przez siebie</w:t>
      </w:r>
      <w:r w:rsidRPr="56F5D388" w:rsidR="009D2CB6">
        <w:rPr>
          <w:rFonts w:ascii="Verdana" w:hAnsi="Verdana"/>
          <w:sz w:val="20"/>
          <w:szCs w:val="20"/>
        </w:rPr>
        <w:t xml:space="preserve"> emulsji</w:t>
      </w:r>
      <w:r w:rsidRPr="56F5D388" w:rsidR="000304F3">
        <w:rPr>
          <w:rFonts w:ascii="Verdana" w:hAnsi="Verdana"/>
          <w:sz w:val="20"/>
          <w:szCs w:val="20"/>
        </w:rPr>
        <w:t xml:space="preserve"> oraz sprawdzić ich skuteczność </w:t>
      </w:r>
      <w:r w:rsidRPr="56F5D388" w:rsidR="00980881">
        <w:rPr>
          <w:rFonts w:ascii="Verdana" w:hAnsi="Verdana"/>
          <w:sz w:val="20"/>
          <w:szCs w:val="20"/>
        </w:rPr>
        <w:t>pod wpływem</w:t>
      </w:r>
      <w:r w:rsidRPr="56F5D388" w:rsidR="000304F3">
        <w:rPr>
          <w:rFonts w:ascii="Verdana" w:hAnsi="Verdana"/>
          <w:sz w:val="20"/>
          <w:szCs w:val="20"/>
        </w:rPr>
        <w:t xml:space="preserve"> UV</w:t>
      </w:r>
      <w:r w:rsidRPr="56F5D388" w:rsidR="5ED72442">
        <w:rPr>
          <w:rFonts w:ascii="Verdana" w:hAnsi="Verdana"/>
          <w:sz w:val="20"/>
          <w:szCs w:val="20"/>
        </w:rPr>
        <w:t>.</w:t>
      </w:r>
    </w:p>
    <w:sectPr w:rsidRPr="00B9625D" w:rsidR="00F44A5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6507" w:rsidP="00A132B4" w:rsidRDefault="00A46507" w14:paraId="43C8248B" w14:textId="77777777">
      <w:pPr>
        <w:spacing w:after="0" w:line="240" w:lineRule="auto"/>
      </w:pPr>
      <w:r>
        <w:separator/>
      </w:r>
    </w:p>
  </w:endnote>
  <w:endnote w:type="continuationSeparator" w:id="0">
    <w:p w:rsidR="00A46507" w:rsidP="00A132B4" w:rsidRDefault="00A46507" w14:paraId="4F7A31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6507" w:rsidP="00A132B4" w:rsidRDefault="00A46507" w14:paraId="1C41D76E" w14:textId="77777777">
      <w:pPr>
        <w:spacing w:after="0" w:line="240" w:lineRule="auto"/>
      </w:pPr>
      <w:r>
        <w:separator/>
      </w:r>
    </w:p>
  </w:footnote>
  <w:footnote w:type="continuationSeparator" w:id="0">
    <w:p w:rsidR="00A46507" w:rsidP="00A132B4" w:rsidRDefault="00A46507" w14:paraId="7F43AF2A" w14:textId="77777777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7FEA"/>
    <w:rsid w:val="00010142"/>
    <w:rsid w:val="00025409"/>
    <w:rsid w:val="000304F3"/>
    <w:rsid w:val="00032F75"/>
    <w:rsid w:val="00045D76"/>
    <w:rsid w:val="00051E46"/>
    <w:rsid w:val="000D61B5"/>
    <w:rsid w:val="000E047D"/>
    <w:rsid w:val="0012051F"/>
    <w:rsid w:val="00137A11"/>
    <w:rsid w:val="0014084C"/>
    <w:rsid w:val="001535C8"/>
    <w:rsid w:val="00166BB9"/>
    <w:rsid w:val="001812B4"/>
    <w:rsid w:val="00187D01"/>
    <w:rsid w:val="001A5C69"/>
    <w:rsid w:val="001B5E33"/>
    <w:rsid w:val="001D462C"/>
    <w:rsid w:val="001F2FC1"/>
    <w:rsid w:val="00217089"/>
    <w:rsid w:val="00222690"/>
    <w:rsid w:val="00230E96"/>
    <w:rsid w:val="00237E1C"/>
    <w:rsid w:val="00247C0F"/>
    <w:rsid w:val="0026357A"/>
    <w:rsid w:val="0026535C"/>
    <w:rsid w:val="002736B0"/>
    <w:rsid w:val="002808BD"/>
    <w:rsid w:val="002817F5"/>
    <w:rsid w:val="002B3C4B"/>
    <w:rsid w:val="002E4B62"/>
    <w:rsid w:val="002F4B90"/>
    <w:rsid w:val="0032182E"/>
    <w:rsid w:val="00360581"/>
    <w:rsid w:val="003661E6"/>
    <w:rsid w:val="00414376"/>
    <w:rsid w:val="00425E2E"/>
    <w:rsid w:val="00443EC6"/>
    <w:rsid w:val="00455F18"/>
    <w:rsid w:val="004A5261"/>
    <w:rsid w:val="004F44D7"/>
    <w:rsid w:val="00567A7D"/>
    <w:rsid w:val="00584F23"/>
    <w:rsid w:val="005A4117"/>
    <w:rsid w:val="005D0197"/>
    <w:rsid w:val="005E64D2"/>
    <w:rsid w:val="00604B5F"/>
    <w:rsid w:val="00614C84"/>
    <w:rsid w:val="006309D9"/>
    <w:rsid w:val="00676E69"/>
    <w:rsid w:val="0068444D"/>
    <w:rsid w:val="006A0782"/>
    <w:rsid w:val="006A3561"/>
    <w:rsid w:val="006B02FB"/>
    <w:rsid w:val="00733CFD"/>
    <w:rsid w:val="007516BD"/>
    <w:rsid w:val="007863CB"/>
    <w:rsid w:val="007973D1"/>
    <w:rsid w:val="007E59FF"/>
    <w:rsid w:val="00807879"/>
    <w:rsid w:val="00836D61"/>
    <w:rsid w:val="00844614"/>
    <w:rsid w:val="00846D33"/>
    <w:rsid w:val="00851AE1"/>
    <w:rsid w:val="00865493"/>
    <w:rsid w:val="0087056F"/>
    <w:rsid w:val="00877FEA"/>
    <w:rsid w:val="008A0143"/>
    <w:rsid w:val="008B30E6"/>
    <w:rsid w:val="008C10AA"/>
    <w:rsid w:val="008D1D3A"/>
    <w:rsid w:val="008D34B7"/>
    <w:rsid w:val="008F1098"/>
    <w:rsid w:val="008F6D71"/>
    <w:rsid w:val="0091125B"/>
    <w:rsid w:val="0094234B"/>
    <w:rsid w:val="00954B89"/>
    <w:rsid w:val="00965FD8"/>
    <w:rsid w:val="00974B12"/>
    <w:rsid w:val="0098082F"/>
    <w:rsid w:val="00980881"/>
    <w:rsid w:val="009934A8"/>
    <w:rsid w:val="00993D41"/>
    <w:rsid w:val="009A655B"/>
    <w:rsid w:val="009D2CB6"/>
    <w:rsid w:val="009E59BF"/>
    <w:rsid w:val="009F170C"/>
    <w:rsid w:val="00A062A4"/>
    <w:rsid w:val="00A132B4"/>
    <w:rsid w:val="00A23A7E"/>
    <w:rsid w:val="00A24508"/>
    <w:rsid w:val="00A46507"/>
    <w:rsid w:val="00A63BD7"/>
    <w:rsid w:val="00AA38E8"/>
    <w:rsid w:val="00AC0161"/>
    <w:rsid w:val="00AE5132"/>
    <w:rsid w:val="00B247C1"/>
    <w:rsid w:val="00B471FF"/>
    <w:rsid w:val="00B47B20"/>
    <w:rsid w:val="00B56861"/>
    <w:rsid w:val="00B658B9"/>
    <w:rsid w:val="00B661DD"/>
    <w:rsid w:val="00B9625D"/>
    <w:rsid w:val="00BB00CB"/>
    <w:rsid w:val="00BB7654"/>
    <w:rsid w:val="00BE12EF"/>
    <w:rsid w:val="00C01EB8"/>
    <w:rsid w:val="00C16D08"/>
    <w:rsid w:val="00C300C6"/>
    <w:rsid w:val="00C877CC"/>
    <w:rsid w:val="00CA5F37"/>
    <w:rsid w:val="00D03403"/>
    <w:rsid w:val="00D04419"/>
    <w:rsid w:val="00D17454"/>
    <w:rsid w:val="00D32065"/>
    <w:rsid w:val="00D4426C"/>
    <w:rsid w:val="00D4564F"/>
    <w:rsid w:val="00D46CB2"/>
    <w:rsid w:val="00D61663"/>
    <w:rsid w:val="00D63C9E"/>
    <w:rsid w:val="00D94C02"/>
    <w:rsid w:val="00DE5D81"/>
    <w:rsid w:val="00E011E6"/>
    <w:rsid w:val="00E046B6"/>
    <w:rsid w:val="00E135EA"/>
    <w:rsid w:val="00E63C25"/>
    <w:rsid w:val="00EC4515"/>
    <w:rsid w:val="00ED2C21"/>
    <w:rsid w:val="00ED359E"/>
    <w:rsid w:val="00EE7E37"/>
    <w:rsid w:val="00F435F8"/>
    <w:rsid w:val="00F44A50"/>
    <w:rsid w:val="00F54193"/>
    <w:rsid w:val="00F558D4"/>
    <w:rsid w:val="00F84B76"/>
    <w:rsid w:val="00FA6369"/>
    <w:rsid w:val="00FA7BB6"/>
    <w:rsid w:val="00FB3654"/>
    <w:rsid w:val="01DF47DC"/>
    <w:rsid w:val="032E930D"/>
    <w:rsid w:val="035E2551"/>
    <w:rsid w:val="05BFB3DC"/>
    <w:rsid w:val="0642855A"/>
    <w:rsid w:val="085DC78A"/>
    <w:rsid w:val="0AEE01CF"/>
    <w:rsid w:val="0B7E01A7"/>
    <w:rsid w:val="0D864BFA"/>
    <w:rsid w:val="0F942DBF"/>
    <w:rsid w:val="1051B632"/>
    <w:rsid w:val="12BF25F7"/>
    <w:rsid w:val="151820C8"/>
    <w:rsid w:val="16C6C7D4"/>
    <w:rsid w:val="18F0482E"/>
    <w:rsid w:val="193E0D55"/>
    <w:rsid w:val="1E3F367D"/>
    <w:rsid w:val="203DBA43"/>
    <w:rsid w:val="229B9F9E"/>
    <w:rsid w:val="24E586BC"/>
    <w:rsid w:val="29642F60"/>
    <w:rsid w:val="30A24613"/>
    <w:rsid w:val="30B27829"/>
    <w:rsid w:val="32324B18"/>
    <w:rsid w:val="332D51F4"/>
    <w:rsid w:val="35B4A0BD"/>
    <w:rsid w:val="35CDDE78"/>
    <w:rsid w:val="38955EDF"/>
    <w:rsid w:val="3931B401"/>
    <w:rsid w:val="39F265A2"/>
    <w:rsid w:val="3B5448B7"/>
    <w:rsid w:val="3BAF7845"/>
    <w:rsid w:val="3C488F78"/>
    <w:rsid w:val="3C79A88D"/>
    <w:rsid w:val="3C865C45"/>
    <w:rsid w:val="3CDF8814"/>
    <w:rsid w:val="3DDB4B81"/>
    <w:rsid w:val="43758844"/>
    <w:rsid w:val="43C65A6A"/>
    <w:rsid w:val="44406904"/>
    <w:rsid w:val="446A2111"/>
    <w:rsid w:val="468B474A"/>
    <w:rsid w:val="46A0A7EB"/>
    <w:rsid w:val="48E56C76"/>
    <w:rsid w:val="4A6392F4"/>
    <w:rsid w:val="4EB17054"/>
    <w:rsid w:val="4FF746C8"/>
    <w:rsid w:val="534B1562"/>
    <w:rsid w:val="54260D0C"/>
    <w:rsid w:val="54345EB9"/>
    <w:rsid w:val="55EF6117"/>
    <w:rsid w:val="56F5D388"/>
    <w:rsid w:val="572A96C7"/>
    <w:rsid w:val="578E173A"/>
    <w:rsid w:val="57DBB282"/>
    <w:rsid w:val="586A253D"/>
    <w:rsid w:val="58C71573"/>
    <w:rsid w:val="5913B81B"/>
    <w:rsid w:val="593B1AA6"/>
    <w:rsid w:val="59A2FB08"/>
    <w:rsid w:val="5A137CD6"/>
    <w:rsid w:val="5ABA257C"/>
    <w:rsid w:val="5B4D62F0"/>
    <w:rsid w:val="5DDAB061"/>
    <w:rsid w:val="5ED72442"/>
    <w:rsid w:val="627EB1CF"/>
    <w:rsid w:val="6334EAFA"/>
    <w:rsid w:val="6539C174"/>
    <w:rsid w:val="66ACD26A"/>
    <w:rsid w:val="67ECE5D9"/>
    <w:rsid w:val="68ABA146"/>
    <w:rsid w:val="6A2C27F9"/>
    <w:rsid w:val="6C80F9A3"/>
    <w:rsid w:val="6CF65CFA"/>
    <w:rsid w:val="6FB1C2AC"/>
    <w:rsid w:val="708ED880"/>
    <w:rsid w:val="70AEB16B"/>
    <w:rsid w:val="73E37EF2"/>
    <w:rsid w:val="7466B356"/>
    <w:rsid w:val="759CC2A3"/>
    <w:rsid w:val="75C8CADE"/>
    <w:rsid w:val="75D56159"/>
    <w:rsid w:val="7657B90D"/>
    <w:rsid w:val="79220838"/>
    <w:rsid w:val="794E772C"/>
    <w:rsid w:val="7B5000E8"/>
    <w:rsid w:val="7BBC02F3"/>
    <w:rsid w:val="7C27076C"/>
    <w:rsid w:val="7C5ADB44"/>
    <w:rsid w:val="7EF7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B164"/>
  <w15:chartTrackingRefBased/>
  <w15:docId w15:val="{72ABB4E7-C4D0-418A-8B48-C6936042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2B4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A13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32B4"/>
    <w:rPr>
      <w:vertAlign w:val="superscript"/>
    </w:rPr>
  </w:style>
  <w:style w:type="paragraph" w:styleId="Poprawka">
    <w:name w:val="Revision"/>
    <w:hidden/>
    <w:uiPriority w:val="99"/>
    <w:semiHidden/>
    <w:rsid w:val="00051E4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1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E46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051E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1E46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051E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8" /><Relationship Type="http://schemas.openxmlformats.org/officeDocument/2006/relationships/webSettings" Target="webSettings.xml" Id="rId3" /><Relationship Type="http://schemas.microsoft.com/office/2011/relationships/commentsExtended" Target="commentsExtended.xml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microsoft.com/office/2011/relationships/people" Target="people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Piotr Włodarczyk</dc:creator>
  <keywords/>
  <dc:description/>
  <lastModifiedBy>Piotr Włodarczyk</lastModifiedBy>
  <revision>6</revision>
  <dcterms:created xsi:type="dcterms:W3CDTF">2026-02-20T11:45:00.0000000Z</dcterms:created>
  <dcterms:modified xsi:type="dcterms:W3CDTF">2026-02-20T13:10:35.6458957Z</dcterms:modified>
</coreProperties>
</file>